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239" w:rsidRDefault="00075239">
      <w:pPr>
        <w:rPr>
          <w:b/>
          <w:sz w:val="28"/>
          <w:szCs w:val="28"/>
        </w:rPr>
      </w:pPr>
      <w:r>
        <w:rPr>
          <w:b/>
          <w:sz w:val="28"/>
          <w:szCs w:val="28"/>
        </w:rPr>
        <w:t>THE ALBUM OF TURKEY</w:t>
      </w:r>
    </w:p>
    <w:p w:rsidR="00040485" w:rsidRPr="00075239" w:rsidRDefault="00075239">
      <w:pPr>
        <w:rPr>
          <w:b/>
          <w:sz w:val="28"/>
          <w:szCs w:val="28"/>
        </w:rPr>
      </w:pPr>
      <w:r w:rsidRPr="00075239">
        <w:rPr>
          <w:b/>
          <w:sz w:val="28"/>
          <w:szCs w:val="28"/>
        </w:rPr>
        <w:t>POLATLI</w:t>
      </w:r>
    </w:p>
    <w:p w:rsidR="00D06AC4" w:rsidRPr="00D06AC4" w:rsidRDefault="00D06AC4">
      <w:pPr>
        <w:rPr>
          <w:rFonts w:ascii="Times New Roman" w:hAnsi="Times New Roman" w:cs="Times New Roman"/>
          <w:color w:val="000000" w:themeColor="text1"/>
          <w:sz w:val="24"/>
          <w:szCs w:val="24"/>
          <w:shd w:val="clear" w:color="auto" w:fill="FFFFFF"/>
        </w:rPr>
      </w:pPr>
      <w:r w:rsidRPr="00D06AC4">
        <w:rPr>
          <w:rFonts w:ascii="Times New Roman" w:hAnsi="Times New Roman" w:cs="Times New Roman"/>
          <w:bCs/>
          <w:color w:val="000000" w:themeColor="text1"/>
          <w:sz w:val="24"/>
          <w:szCs w:val="24"/>
          <w:shd w:val="clear" w:color="auto" w:fill="FFFFFF"/>
        </w:rPr>
        <w:t>Polatlı</w:t>
      </w:r>
      <w:r w:rsidRPr="00D06AC4">
        <w:rPr>
          <w:rStyle w:val="apple-converted-space"/>
          <w:rFonts w:ascii="Times New Roman" w:hAnsi="Times New Roman" w:cs="Times New Roman"/>
          <w:color w:val="000000" w:themeColor="text1"/>
          <w:sz w:val="24"/>
          <w:szCs w:val="24"/>
          <w:shd w:val="clear" w:color="auto" w:fill="FFFFFF"/>
        </w:rPr>
        <w:t> </w:t>
      </w:r>
      <w:r w:rsidRPr="00D06AC4">
        <w:rPr>
          <w:rFonts w:ascii="Times New Roman" w:hAnsi="Times New Roman" w:cs="Times New Roman"/>
          <w:color w:val="000000" w:themeColor="text1"/>
          <w:sz w:val="24"/>
          <w:szCs w:val="24"/>
          <w:shd w:val="clear" w:color="auto" w:fill="FFFFFF"/>
        </w:rPr>
        <w:t>is a city and a district in</w:t>
      </w:r>
      <w:r w:rsidRPr="00D06AC4">
        <w:rPr>
          <w:rStyle w:val="apple-converted-space"/>
          <w:rFonts w:ascii="Times New Roman" w:hAnsi="Times New Roman" w:cs="Times New Roman"/>
          <w:color w:val="000000" w:themeColor="text1"/>
          <w:sz w:val="24"/>
          <w:szCs w:val="24"/>
          <w:shd w:val="clear" w:color="auto" w:fill="FFFFFF"/>
        </w:rPr>
        <w:t> </w:t>
      </w:r>
      <w:hyperlink r:id="rId8" w:tooltip="Ankara Province" w:history="1">
        <w:r w:rsidRPr="00D06AC4">
          <w:rPr>
            <w:rStyle w:val="Kpr"/>
            <w:rFonts w:ascii="Times New Roman" w:hAnsi="Times New Roman" w:cs="Times New Roman"/>
            <w:color w:val="000000" w:themeColor="text1"/>
            <w:sz w:val="24"/>
            <w:szCs w:val="24"/>
            <w:u w:val="none"/>
            <w:shd w:val="clear" w:color="auto" w:fill="FFFFFF"/>
          </w:rPr>
          <w:t>Ankara Province</w:t>
        </w:r>
      </w:hyperlink>
      <w:r w:rsidRPr="00D06AC4">
        <w:rPr>
          <w:rStyle w:val="apple-converted-space"/>
          <w:rFonts w:ascii="Times New Roman" w:hAnsi="Times New Roman" w:cs="Times New Roman"/>
          <w:color w:val="000000" w:themeColor="text1"/>
          <w:sz w:val="24"/>
          <w:szCs w:val="24"/>
          <w:shd w:val="clear" w:color="auto" w:fill="FFFFFF"/>
        </w:rPr>
        <w:t> </w:t>
      </w:r>
      <w:r w:rsidRPr="00D06AC4">
        <w:rPr>
          <w:rFonts w:ascii="Times New Roman" w:hAnsi="Times New Roman" w:cs="Times New Roman"/>
          <w:color w:val="000000" w:themeColor="text1"/>
          <w:sz w:val="24"/>
          <w:szCs w:val="24"/>
          <w:shd w:val="clear" w:color="auto" w:fill="FFFFFF"/>
        </w:rPr>
        <w:t>in the</w:t>
      </w:r>
      <w:r w:rsidRPr="00D06AC4">
        <w:rPr>
          <w:rStyle w:val="apple-converted-space"/>
          <w:rFonts w:ascii="Times New Roman" w:hAnsi="Times New Roman" w:cs="Times New Roman"/>
          <w:color w:val="000000" w:themeColor="text1"/>
          <w:sz w:val="24"/>
          <w:szCs w:val="24"/>
          <w:shd w:val="clear" w:color="auto" w:fill="FFFFFF"/>
        </w:rPr>
        <w:t> </w:t>
      </w:r>
      <w:hyperlink r:id="rId9" w:tooltip="Central Anatolia Region, Turkey" w:history="1">
        <w:r w:rsidRPr="00D06AC4">
          <w:rPr>
            <w:rStyle w:val="Kpr"/>
            <w:rFonts w:ascii="Times New Roman" w:hAnsi="Times New Roman" w:cs="Times New Roman"/>
            <w:color w:val="000000" w:themeColor="text1"/>
            <w:sz w:val="24"/>
            <w:szCs w:val="24"/>
            <w:u w:val="none"/>
            <w:shd w:val="clear" w:color="auto" w:fill="FFFFFF"/>
          </w:rPr>
          <w:t>Central Anatolia</w:t>
        </w:r>
      </w:hyperlink>
      <w:r w:rsidRPr="00D06AC4">
        <w:rPr>
          <w:rStyle w:val="apple-converted-space"/>
          <w:rFonts w:ascii="Times New Roman" w:hAnsi="Times New Roman" w:cs="Times New Roman"/>
          <w:color w:val="000000" w:themeColor="text1"/>
          <w:sz w:val="24"/>
          <w:szCs w:val="24"/>
          <w:shd w:val="clear" w:color="auto" w:fill="FFFFFF"/>
        </w:rPr>
        <w:t> </w:t>
      </w:r>
      <w:r w:rsidRPr="00D06AC4">
        <w:rPr>
          <w:rFonts w:ascii="Times New Roman" w:hAnsi="Times New Roman" w:cs="Times New Roman"/>
          <w:color w:val="000000" w:themeColor="text1"/>
          <w:sz w:val="24"/>
          <w:szCs w:val="24"/>
          <w:shd w:val="clear" w:color="auto" w:fill="FFFFFF"/>
        </w:rPr>
        <w:t>region of</w:t>
      </w:r>
      <w:r w:rsidRPr="00D06AC4">
        <w:rPr>
          <w:rStyle w:val="apple-converted-space"/>
          <w:rFonts w:ascii="Times New Roman" w:hAnsi="Times New Roman" w:cs="Times New Roman"/>
          <w:color w:val="000000" w:themeColor="text1"/>
          <w:sz w:val="24"/>
          <w:szCs w:val="24"/>
          <w:shd w:val="clear" w:color="auto" w:fill="FFFFFF"/>
        </w:rPr>
        <w:t> </w:t>
      </w:r>
      <w:hyperlink r:id="rId10" w:tooltip="Turkey" w:history="1">
        <w:r w:rsidRPr="00D06AC4">
          <w:rPr>
            <w:rStyle w:val="Kpr"/>
            <w:rFonts w:ascii="Times New Roman" w:hAnsi="Times New Roman" w:cs="Times New Roman"/>
            <w:color w:val="000000" w:themeColor="text1"/>
            <w:sz w:val="24"/>
            <w:szCs w:val="24"/>
            <w:u w:val="none"/>
            <w:shd w:val="clear" w:color="auto" w:fill="FFFFFF"/>
          </w:rPr>
          <w:t>Turkey</w:t>
        </w:r>
      </w:hyperlink>
      <w:r w:rsidRPr="00D06AC4">
        <w:rPr>
          <w:rFonts w:ascii="Times New Roman" w:hAnsi="Times New Roman" w:cs="Times New Roman"/>
          <w:color w:val="000000" w:themeColor="text1"/>
          <w:sz w:val="24"/>
          <w:szCs w:val="24"/>
          <w:shd w:val="clear" w:color="auto" w:fill="FFFFFF"/>
        </w:rPr>
        <w:t>, 80 km west of the Turkish capital</w:t>
      </w:r>
      <w:r w:rsidRPr="00D06AC4">
        <w:rPr>
          <w:rStyle w:val="apple-converted-space"/>
          <w:rFonts w:ascii="Times New Roman" w:hAnsi="Times New Roman" w:cs="Times New Roman"/>
          <w:color w:val="000000" w:themeColor="text1"/>
          <w:sz w:val="24"/>
          <w:szCs w:val="24"/>
          <w:shd w:val="clear" w:color="auto" w:fill="FFFFFF"/>
        </w:rPr>
        <w:t> </w:t>
      </w:r>
      <w:hyperlink r:id="rId11" w:tooltip="Ankara" w:history="1">
        <w:r w:rsidRPr="00D06AC4">
          <w:rPr>
            <w:rStyle w:val="Kpr"/>
            <w:rFonts w:ascii="Times New Roman" w:hAnsi="Times New Roman" w:cs="Times New Roman"/>
            <w:color w:val="000000" w:themeColor="text1"/>
            <w:sz w:val="24"/>
            <w:szCs w:val="24"/>
            <w:u w:val="none"/>
            <w:shd w:val="clear" w:color="auto" w:fill="FFFFFF"/>
          </w:rPr>
          <w:t>Ankara</w:t>
        </w:r>
      </w:hyperlink>
      <w:r w:rsidRPr="00D06AC4">
        <w:rPr>
          <w:rFonts w:ascii="Times New Roman" w:hAnsi="Times New Roman" w:cs="Times New Roman"/>
          <w:color w:val="000000" w:themeColor="text1"/>
          <w:sz w:val="24"/>
          <w:szCs w:val="24"/>
          <w:shd w:val="clear" w:color="auto" w:fill="FFFFFF"/>
        </w:rPr>
        <w:t>, on the road to</w:t>
      </w:r>
      <w:r w:rsidRPr="00D06AC4">
        <w:rPr>
          <w:rStyle w:val="apple-converted-space"/>
          <w:rFonts w:ascii="Times New Roman" w:hAnsi="Times New Roman" w:cs="Times New Roman"/>
          <w:color w:val="000000" w:themeColor="text1"/>
          <w:sz w:val="24"/>
          <w:szCs w:val="24"/>
          <w:shd w:val="clear" w:color="auto" w:fill="FFFFFF"/>
        </w:rPr>
        <w:t> </w:t>
      </w:r>
      <w:hyperlink r:id="rId12" w:tooltip="Eskişehir" w:history="1">
        <w:r w:rsidRPr="00D06AC4">
          <w:rPr>
            <w:rStyle w:val="Kpr"/>
            <w:rFonts w:ascii="Times New Roman" w:hAnsi="Times New Roman" w:cs="Times New Roman"/>
            <w:color w:val="000000" w:themeColor="text1"/>
            <w:sz w:val="24"/>
            <w:szCs w:val="24"/>
            <w:u w:val="none"/>
            <w:shd w:val="clear" w:color="auto" w:fill="FFFFFF"/>
          </w:rPr>
          <w:t>Eskişehir</w:t>
        </w:r>
      </w:hyperlink>
      <w:r w:rsidRPr="00D06AC4">
        <w:rPr>
          <w:rFonts w:ascii="Times New Roman" w:hAnsi="Times New Roman" w:cs="Times New Roman"/>
          <w:color w:val="000000" w:themeColor="text1"/>
          <w:sz w:val="24"/>
          <w:szCs w:val="24"/>
          <w:shd w:val="clear" w:color="auto" w:fill="FFFFFF"/>
        </w:rPr>
        <w:t>. According to 2010 census, population of the district is 117,473 of which 98,605 live in the city of Polatlı.</w:t>
      </w:r>
      <w:r w:rsidRPr="00D06AC4">
        <w:rPr>
          <w:rStyle w:val="apple-converted-space"/>
          <w:rFonts w:ascii="Times New Roman" w:hAnsi="Times New Roman" w:cs="Times New Roman"/>
          <w:color w:val="000000" w:themeColor="text1"/>
          <w:sz w:val="24"/>
          <w:szCs w:val="24"/>
          <w:shd w:val="clear" w:color="auto" w:fill="FFFFFF"/>
        </w:rPr>
        <w:t> </w:t>
      </w:r>
      <w:r w:rsidRPr="00D06AC4">
        <w:rPr>
          <w:rFonts w:ascii="Times New Roman" w:hAnsi="Times New Roman" w:cs="Times New Roman"/>
          <w:color w:val="000000" w:themeColor="text1"/>
          <w:sz w:val="24"/>
          <w:szCs w:val="24"/>
          <w:shd w:val="clear" w:color="auto" w:fill="FFFFFF"/>
        </w:rPr>
        <w:t>The district covers an area of 3,789 km², and the average elevation is 850 m.</w:t>
      </w:r>
    </w:p>
    <w:p w:rsidR="00D06AC4" w:rsidRDefault="00D06AC4" w:rsidP="00D06AC4">
      <w:pPr>
        <w:shd w:val="clear" w:color="auto" w:fill="FFFFFF"/>
        <w:spacing w:before="96" w:after="120" w:line="288" w:lineRule="atLeast"/>
        <w:rPr>
          <w:rFonts w:ascii="Times New Roman" w:eastAsia="Times New Roman" w:hAnsi="Times New Roman" w:cs="Times New Roman"/>
          <w:color w:val="000000" w:themeColor="text1"/>
          <w:sz w:val="24"/>
          <w:szCs w:val="24"/>
        </w:rPr>
      </w:pPr>
      <w:r w:rsidRPr="00D06AC4">
        <w:rPr>
          <w:rFonts w:ascii="Times New Roman" w:eastAsia="Times New Roman" w:hAnsi="Times New Roman" w:cs="Times New Roman"/>
          <w:color w:val="000000" w:themeColor="text1"/>
          <w:sz w:val="24"/>
          <w:szCs w:val="24"/>
        </w:rPr>
        <w:t>Polatlı is situated at the heart of the high </w:t>
      </w:r>
      <w:hyperlink r:id="rId13" w:tooltip="Anatolia" w:history="1">
        <w:r w:rsidRPr="00D06AC4">
          <w:rPr>
            <w:rFonts w:ascii="Times New Roman" w:eastAsia="Times New Roman" w:hAnsi="Times New Roman" w:cs="Times New Roman"/>
            <w:color w:val="000000" w:themeColor="text1"/>
            <w:sz w:val="24"/>
            <w:szCs w:val="24"/>
          </w:rPr>
          <w:t>Anatolian</w:t>
        </w:r>
      </w:hyperlink>
      <w:r w:rsidRPr="00D06AC4">
        <w:rPr>
          <w:rFonts w:ascii="Times New Roman" w:eastAsia="Times New Roman" w:hAnsi="Times New Roman" w:cs="Times New Roman"/>
          <w:color w:val="000000" w:themeColor="text1"/>
          <w:sz w:val="24"/>
          <w:szCs w:val="24"/>
        </w:rPr>
        <w:t> plateau, a large steppe covered with </w:t>
      </w:r>
      <w:hyperlink r:id="rId14" w:tooltip="Grass" w:history="1">
        <w:r w:rsidRPr="00D06AC4">
          <w:rPr>
            <w:rFonts w:ascii="Times New Roman" w:eastAsia="Times New Roman" w:hAnsi="Times New Roman" w:cs="Times New Roman"/>
            <w:color w:val="000000" w:themeColor="text1"/>
            <w:sz w:val="24"/>
            <w:szCs w:val="24"/>
          </w:rPr>
          <w:t>grass</w:t>
        </w:r>
      </w:hyperlink>
      <w:r w:rsidRPr="00D06AC4">
        <w:rPr>
          <w:rFonts w:ascii="Times New Roman" w:eastAsia="Times New Roman" w:hAnsi="Times New Roman" w:cs="Times New Roman"/>
          <w:color w:val="000000" w:themeColor="text1"/>
          <w:sz w:val="24"/>
          <w:szCs w:val="24"/>
        </w:rPr>
        <w:t>. Far from the coast, it has a typical</w:t>
      </w:r>
      <w:hyperlink r:id="rId15" w:tooltip="Steppes" w:history="1">
        <w:r w:rsidRPr="00D06AC4">
          <w:rPr>
            <w:rFonts w:ascii="Times New Roman" w:eastAsia="Times New Roman" w:hAnsi="Times New Roman" w:cs="Times New Roman"/>
            <w:color w:val="000000" w:themeColor="text1"/>
            <w:sz w:val="24"/>
            <w:szCs w:val="24"/>
          </w:rPr>
          <w:t>steppes</w:t>
        </w:r>
      </w:hyperlink>
      <w:r w:rsidRPr="00D06AC4">
        <w:rPr>
          <w:rFonts w:ascii="Times New Roman" w:eastAsia="Times New Roman" w:hAnsi="Times New Roman" w:cs="Times New Roman"/>
          <w:color w:val="000000" w:themeColor="text1"/>
          <w:sz w:val="24"/>
          <w:szCs w:val="24"/>
        </w:rPr>
        <w:t>' climate. The winters are generally cold, the summers dry and dusty. The springs are the most humid times of the year. Polatlı is one of the most productive agricultural districts in Turkey and is best known for its </w:t>
      </w:r>
      <w:hyperlink r:id="rId16" w:tooltip="Cereal" w:history="1">
        <w:r w:rsidRPr="00D06AC4">
          <w:rPr>
            <w:rFonts w:ascii="Times New Roman" w:eastAsia="Times New Roman" w:hAnsi="Times New Roman" w:cs="Times New Roman"/>
            <w:color w:val="000000" w:themeColor="text1"/>
            <w:sz w:val="24"/>
            <w:szCs w:val="24"/>
          </w:rPr>
          <w:t>cereal</w:t>
        </w:r>
      </w:hyperlink>
      <w:r w:rsidRPr="00D06AC4">
        <w:rPr>
          <w:rFonts w:ascii="Times New Roman" w:eastAsia="Times New Roman" w:hAnsi="Times New Roman" w:cs="Times New Roman"/>
          <w:color w:val="000000" w:themeColor="text1"/>
          <w:sz w:val="24"/>
          <w:szCs w:val="24"/>
        </w:rPr>
        <w:t> production, especially </w:t>
      </w:r>
      <w:hyperlink r:id="rId17" w:tooltip="Barley" w:history="1">
        <w:r w:rsidRPr="00D06AC4">
          <w:rPr>
            <w:rFonts w:ascii="Times New Roman" w:eastAsia="Times New Roman" w:hAnsi="Times New Roman" w:cs="Times New Roman"/>
            <w:color w:val="000000" w:themeColor="text1"/>
            <w:sz w:val="24"/>
            <w:szCs w:val="24"/>
          </w:rPr>
          <w:t>barley</w:t>
        </w:r>
      </w:hyperlink>
      <w:r w:rsidRPr="00D06AC4">
        <w:rPr>
          <w:rFonts w:ascii="Times New Roman" w:eastAsia="Times New Roman" w:hAnsi="Times New Roman" w:cs="Times New Roman"/>
          <w:color w:val="000000" w:themeColor="text1"/>
          <w:sz w:val="24"/>
          <w:szCs w:val="24"/>
        </w:rPr>
        <w:t> and</w:t>
      </w:r>
      <w:hyperlink r:id="rId18" w:tooltip="Wheat" w:history="1">
        <w:r w:rsidRPr="00D06AC4">
          <w:rPr>
            <w:rFonts w:ascii="Times New Roman" w:eastAsia="Times New Roman" w:hAnsi="Times New Roman" w:cs="Times New Roman"/>
            <w:color w:val="000000" w:themeColor="text1"/>
            <w:sz w:val="24"/>
            <w:szCs w:val="24"/>
          </w:rPr>
          <w:t>wheat</w:t>
        </w:r>
      </w:hyperlink>
      <w:r w:rsidRPr="00D06AC4">
        <w:rPr>
          <w:rFonts w:ascii="Times New Roman" w:eastAsia="Times New Roman" w:hAnsi="Times New Roman" w:cs="Times New Roman"/>
          <w:color w:val="000000" w:themeColor="text1"/>
          <w:sz w:val="24"/>
          <w:szCs w:val="24"/>
        </w:rPr>
        <w:t>. Polatlı is one of Turkey's largest grain stores. </w:t>
      </w:r>
      <w:hyperlink r:id="rId19" w:tooltip="Sugar beet" w:history="1">
        <w:r w:rsidRPr="00D06AC4">
          <w:rPr>
            <w:rFonts w:ascii="Times New Roman" w:eastAsia="Times New Roman" w:hAnsi="Times New Roman" w:cs="Times New Roman"/>
            <w:color w:val="000000" w:themeColor="text1"/>
            <w:sz w:val="24"/>
            <w:szCs w:val="24"/>
          </w:rPr>
          <w:t>Sugar beet</w:t>
        </w:r>
      </w:hyperlink>
      <w:r w:rsidRPr="00D06AC4">
        <w:rPr>
          <w:rFonts w:ascii="Times New Roman" w:eastAsia="Times New Roman" w:hAnsi="Times New Roman" w:cs="Times New Roman"/>
          <w:color w:val="000000" w:themeColor="text1"/>
          <w:sz w:val="24"/>
          <w:szCs w:val="24"/>
        </w:rPr>
        <w:t>, </w:t>
      </w:r>
      <w:hyperlink r:id="rId20" w:tooltip="Melon" w:history="1">
        <w:r w:rsidRPr="00D06AC4">
          <w:rPr>
            <w:rFonts w:ascii="Times New Roman" w:eastAsia="Times New Roman" w:hAnsi="Times New Roman" w:cs="Times New Roman"/>
            <w:color w:val="000000" w:themeColor="text1"/>
            <w:sz w:val="24"/>
            <w:szCs w:val="24"/>
          </w:rPr>
          <w:t>melon</w:t>
        </w:r>
      </w:hyperlink>
      <w:r w:rsidRPr="00D06AC4">
        <w:rPr>
          <w:rFonts w:ascii="Times New Roman" w:eastAsia="Times New Roman" w:hAnsi="Times New Roman" w:cs="Times New Roman"/>
          <w:color w:val="000000" w:themeColor="text1"/>
          <w:sz w:val="24"/>
          <w:szCs w:val="24"/>
        </w:rPr>
        <w:t> and </w:t>
      </w:r>
      <w:hyperlink r:id="rId21" w:tooltip="Onion" w:history="1">
        <w:r w:rsidRPr="00D06AC4">
          <w:rPr>
            <w:rFonts w:ascii="Times New Roman" w:eastAsia="Times New Roman" w:hAnsi="Times New Roman" w:cs="Times New Roman"/>
            <w:color w:val="000000" w:themeColor="text1"/>
            <w:sz w:val="24"/>
            <w:szCs w:val="24"/>
          </w:rPr>
          <w:t>onion</w:t>
        </w:r>
      </w:hyperlink>
      <w:r w:rsidRPr="00D06AC4">
        <w:rPr>
          <w:rFonts w:ascii="Times New Roman" w:eastAsia="Times New Roman" w:hAnsi="Times New Roman" w:cs="Times New Roman"/>
          <w:color w:val="000000" w:themeColor="text1"/>
          <w:sz w:val="24"/>
          <w:szCs w:val="24"/>
        </w:rPr>
        <w:t> are also grown.</w:t>
      </w:r>
    </w:p>
    <w:p w:rsidR="00D06AC4" w:rsidRPr="00D06AC4" w:rsidRDefault="00D06AC4" w:rsidP="00D06AC4">
      <w:pPr>
        <w:shd w:val="clear" w:color="auto" w:fill="FFFFFF"/>
        <w:spacing w:before="96" w:after="120" w:line="288" w:lineRule="atLeast"/>
        <w:rPr>
          <w:rFonts w:ascii="Times New Roman" w:eastAsia="Times New Roman" w:hAnsi="Times New Roman" w:cs="Times New Roman"/>
          <w:color w:val="000000" w:themeColor="text1"/>
          <w:sz w:val="24"/>
          <w:szCs w:val="24"/>
        </w:rPr>
      </w:pPr>
    </w:p>
    <w:p w:rsidR="00D06AC4" w:rsidRPr="00D06AC4" w:rsidRDefault="00D06AC4" w:rsidP="00D06AC4">
      <w:pPr>
        <w:pStyle w:val="NormalWeb"/>
        <w:shd w:val="clear" w:color="auto" w:fill="FFFFFF"/>
        <w:spacing w:before="96" w:beforeAutospacing="0" w:after="120" w:afterAutospacing="0" w:line="288" w:lineRule="atLeast"/>
        <w:rPr>
          <w:color w:val="000000" w:themeColor="text1"/>
        </w:rPr>
      </w:pPr>
      <w:r w:rsidRPr="00D06AC4">
        <w:rPr>
          <w:color w:val="000000" w:themeColor="text1"/>
        </w:rPr>
        <w:t>The ancient</w:t>
      </w:r>
      <w:r w:rsidRPr="00D06AC4">
        <w:rPr>
          <w:rStyle w:val="apple-converted-space"/>
          <w:color w:val="000000" w:themeColor="text1"/>
        </w:rPr>
        <w:t> </w:t>
      </w:r>
      <w:hyperlink r:id="rId22" w:tooltip="Phrygia" w:history="1">
        <w:r w:rsidRPr="00D06AC4">
          <w:rPr>
            <w:rStyle w:val="Kpr"/>
            <w:color w:val="000000" w:themeColor="text1"/>
            <w:u w:val="none"/>
          </w:rPr>
          <w:t>Phrygian</w:t>
        </w:r>
      </w:hyperlink>
      <w:r w:rsidRPr="00D06AC4">
        <w:rPr>
          <w:rStyle w:val="apple-converted-space"/>
          <w:color w:val="000000" w:themeColor="text1"/>
        </w:rPr>
        <w:t> </w:t>
      </w:r>
      <w:r w:rsidRPr="00D06AC4">
        <w:rPr>
          <w:color w:val="000000" w:themeColor="text1"/>
        </w:rPr>
        <w:t>capital</w:t>
      </w:r>
      <w:r w:rsidRPr="00D06AC4">
        <w:rPr>
          <w:rStyle w:val="apple-converted-space"/>
          <w:color w:val="000000" w:themeColor="text1"/>
        </w:rPr>
        <w:t> </w:t>
      </w:r>
      <w:hyperlink r:id="rId23" w:tooltip="Gordion" w:history="1">
        <w:r w:rsidRPr="00D06AC4">
          <w:rPr>
            <w:rStyle w:val="Kpr"/>
            <w:color w:val="000000" w:themeColor="text1"/>
            <w:u w:val="none"/>
          </w:rPr>
          <w:t>Gordion</w:t>
        </w:r>
      </w:hyperlink>
      <w:r w:rsidRPr="00D06AC4">
        <w:rPr>
          <w:rStyle w:val="apple-converted-space"/>
          <w:color w:val="000000" w:themeColor="text1"/>
        </w:rPr>
        <w:t> </w:t>
      </w:r>
      <w:r w:rsidRPr="00D06AC4">
        <w:rPr>
          <w:color w:val="000000" w:themeColor="text1"/>
        </w:rPr>
        <w:t>is 10 km from the city of Polatlı. On his expedition to the east,</w:t>
      </w:r>
      <w:r w:rsidRPr="00D06AC4">
        <w:rPr>
          <w:rStyle w:val="apple-converted-space"/>
          <w:color w:val="000000" w:themeColor="text1"/>
        </w:rPr>
        <w:t> </w:t>
      </w:r>
      <w:hyperlink r:id="rId24" w:tooltip="Alexander the Great" w:history="1">
        <w:r w:rsidRPr="00D06AC4">
          <w:rPr>
            <w:rStyle w:val="Kpr"/>
            <w:color w:val="000000" w:themeColor="text1"/>
            <w:u w:val="none"/>
          </w:rPr>
          <w:t>Alexander the Great</w:t>
        </w:r>
      </w:hyperlink>
      <w:r w:rsidRPr="00D06AC4">
        <w:rPr>
          <w:rStyle w:val="apple-converted-space"/>
          <w:color w:val="000000" w:themeColor="text1"/>
        </w:rPr>
        <w:t> </w:t>
      </w:r>
      <w:r w:rsidRPr="00D06AC4">
        <w:rPr>
          <w:color w:val="000000" w:themeColor="text1"/>
        </w:rPr>
        <w:t>cut the famous</w:t>
      </w:r>
      <w:r w:rsidRPr="00D06AC4">
        <w:rPr>
          <w:rStyle w:val="apple-converted-space"/>
          <w:color w:val="000000" w:themeColor="text1"/>
        </w:rPr>
        <w:t> </w:t>
      </w:r>
      <w:hyperlink r:id="rId25" w:tooltip="Gordian Knot" w:history="1">
        <w:r w:rsidRPr="00D06AC4">
          <w:rPr>
            <w:rStyle w:val="Kpr"/>
            <w:color w:val="000000" w:themeColor="text1"/>
            <w:u w:val="none"/>
          </w:rPr>
          <w:t>Gordian Knot</w:t>
        </w:r>
      </w:hyperlink>
      <w:r w:rsidRPr="00D06AC4">
        <w:rPr>
          <w:color w:val="000000" w:themeColor="text1"/>
        </w:rPr>
        <w:t>, an omen of his coming rule over the whole Asia.</w:t>
      </w:r>
      <w:r w:rsidRPr="00D06AC4">
        <w:rPr>
          <w:rStyle w:val="apple-converted-space"/>
          <w:color w:val="000000" w:themeColor="text1"/>
        </w:rPr>
        <w:t> </w:t>
      </w:r>
      <w:hyperlink r:id="rId26" w:tooltip="Pessinus" w:history="1">
        <w:r w:rsidRPr="00D06AC4">
          <w:rPr>
            <w:rStyle w:val="Kpr"/>
            <w:color w:val="000000" w:themeColor="text1"/>
            <w:u w:val="none"/>
          </w:rPr>
          <w:t>Pessinus</w:t>
        </w:r>
      </w:hyperlink>
      <w:r w:rsidRPr="00D06AC4">
        <w:rPr>
          <w:color w:val="000000" w:themeColor="text1"/>
        </w:rPr>
        <w:t>, an ancient city on the upper river Sangarios (modern day</w:t>
      </w:r>
      <w:r w:rsidRPr="00D06AC4">
        <w:rPr>
          <w:rStyle w:val="apple-converted-space"/>
          <w:color w:val="000000" w:themeColor="text1"/>
        </w:rPr>
        <w:t> </w:t>
      </w:r>
      <w:hyperlink r:id="rId27" w:tooltip="Sakarya River" w:history="1">
        <w:r w:rsidRPr="00D06AC4">
          <w:rPr>
            <w:rStyle w:val="Kpr"/>
            <w:color w:val="000000" w:themeColor="text1"/>
            <w:u w:val="none"/>
          </w:rPr>
          <w:t>Sakarya River</w:t>
        </w:r>
      </w:hyperlink>
      <w:r w:rsidRPr="00D06AC4">
        <w:rPr>
          <w:color w:val="000000" w:themeColor="text1"/>
        </w:rPr>
        <w:t>), is also within the borders of Polatlı. The mythological Phrygian</w:t>
      </w:r>
      <w:r w:rsidRPr="00D06AC4">
        <w:rPr>
          <w:rStyle w:val="apple-converted-space"/>
          <w:color w:val="000000" w:themeColor="text1"/>
        </w:rPr>
        <w:t> </w:t>
      </w:r>
      <w:hyperlink r:id="rId28" w:tooltip="King Midas" w:history="1">
        <w:r w:rsidRPr="00D06AC4">
          <w:rPr>
            <w:rStyle w:val="Kpr"/>
            <w:color w:val="000000" w:themeColor="text1"/>
            <w:u w:val="none"/>
          </w:rPr>
          <w:t>King Midas</w:t>
        </w:r>
      </w:hyperlink>
      <w:r w:rsidRPr="00D06AC4">
        <w:rPr>
          <w:rStyle w:val="apple-converted-space"/>
          <w:color w:val="000000" w:themeColor="text1"/>
        </w:rPr>
        <w:t> </w:t>
      </w:r>
      <w:r w:rsidRPr="00D06AC4">
        <w:rPr>
          <w:color w:val="000000" w:themeColor="text1"/>
        </w:rPr>
        <w:t>is said to have ruled from Pessinus and to be buried here.</w:t>
      </w:r>
    </w:p>
    <w:p w:rsidR="00D06AC4" w:rsidRDefault="00D06AC4" w:rsidP="00D06AC4">
      <w:pPr>
        <w:pStyle w:val="NormalWeb"/>
        <w:shd w:val="clear" w:color="auto" w:fill="FFFFFF"/>
        <w:spacing w:before="96" w:beforeAutospacing="0" w:after="120" w:afterAutospacing="0" w:line="288" w:lineRule="atLeast"/>
        <w:rPr>
          <w:color w:val="000000" w:themeColor="text1"/>
        </w:rPr>
      </w:pPr>
      <w:r w:rsidRPr="00D06AC4">
        <w:rPr>
          <w:color w:val="000000" w:themeColor="text1"/>
        </w:rPr>
        <w:t>Polatlı also occupied an important place in the</w:t>
      </w:r>
      <w:r w:rsidRPr="00D06AC4">
        <w:rPr>
          <w:rStyle w:val="apple-converted-space"/>
          <w:color w:val="000000" w:themeColor="text1"/>
        </w:rPr>
        <w:t> </w:t>
      </w:r>
      <w:hyperlink r:id="rId29" w:tooltip="Greco-Turkish War (1919–1922)" w:history="1">
        <w:r w:rsidRPr="00D06AC4">
          <w:rPr>
            <w:rStyle w:val="Kpr"/>
            <w:color w:val="000000" w:themeColor="text1"/>
            <w:u w:val="none"/>
          </w:rPr>
          <w:t>Greco-Turkish War</w:t>
        </w:r>
      </w:hyperlink>
      <w:r w:rsidRPr="00D06AC4">
        <w:rPr>
          <w:rStyle w:val="apple-converted-space"/>
          <w:color w:val="000000" w:themeColor="text1"/>
        </w:rPr>
        <w:t> </w:t>
      </w:r>
      <w:r w:rsidRPr="00D06AC4">
        <w:rPr>
          <w:color w:val="000000" w:themeColor="text1"/>
        </w:rPr>
        <w:t>of 1919-1922 as the</w:t>
      </w:r>
      <w:r w:rsidRPr="00D06AC4">
        <w:rPr>
          <w:rStyle w:val="apple-converted-space"/>
          <w:color w:val="000000" w:themeColor="text1"/>
        </w:rPr>
        <w:t> </w:t>
      </w:r>
      <w:hyperlink r:id="rId30" w:tooltip="Battle of Sakarya" w:history="1">
        <w:r w:rsidRPr="00D06AC4">
          <w:rPr>
            <w:rStyle w:val="Kpr"/>
            <w:color w:val="000000" w:themeColor="text1"/>
            <w:u w:val="none"/>
          </w:rPr>
          <w:t>Battle of Sakarya</w:t>
        </w:r>
      </w:hyperlink>
      <w:r w:rsidRPr="00D06AC4">
        <w:rPr>
          <w:rStyle w:val="apple-converted-space"/>
          <w:color w:val="000000" w:themeColor="text1"/>
        </w:rPr>
        <w:t> </w:t>
      </w:r>
      <w:r w:rsidRPr="00D06AC4">
        <w:rPr>
          <w:color w:val="000000" w:themeColor="text1"/>
        </w:rPr>
        <w:t>(August 23-September 13, 1922) was fought here, the utmost eastern point reached by the advancing Greek Army in</w:t>
      </w:r>
      <w:r w:rsidRPr="00D06AC4">
        <w:rPr>
          <w:rStyle w:val="apple-converted-space"/>
          <w:color w:val="000000" w:themeColor="text1"/>
        </w:rPr>
        <w:t> </w:t>
      </w:r>
      <w:hyperlink r:id="rId31" w:tooltip="Anatolia" w:history="1">
        <w:r w:rsidRPr="00D06AC4">
          <w:rPr>
            <w:rStyle w:val="Kpr"/>
            <w:color w:val="000000" w:themeColor="text1"/>
            <w:u w:val="none"/>
          </w:rPr>
          <w:t>Anatolia</w:t>
        </w:r>
      </w:hyperlink>
      <w:r w:rsidRPr="00D06AC4">
        <w:rPr>
          <w:color w:val="000000" w:themeColor="text1"/>
        </w:rPr>
        <w:t>. There are two memorial burial grounds of those lost in the battle.</w:t>
      </w:r>
    </w:p>
    <w:p w:rsidR="00D06AC4" w:rsidRPr="00D06AC4" w:rsidRDefault="00D06AC4" w:rsidP="00D06AC4">
      <w:pPr>
        <w:pStyle w:val="NormalWeb"/>
        <w:shd w:val="clear" w:color="auto" w:fill="FFFFFF"/>
        <w:spacing w:before="96" w:beforeAutospacing="0" w:after="120" w:afterAutospacing="0" w:line="288" w:lineRule="atLeast"/>
        <w:rPr>
          <w:color w:val="000000" w:themeColor="text1"/>
        </w:rPr>
      </w:pPr>
    </w:p>
    <w:p w:rsidR="00D06AC4" w:rsidRPr="00D06AC4" w:rsidRDefault="003E6952" w:rsidP="00D907FF">
      <w:pPr>
        <w:jc w:val="center"/>
        <w:rPr>
          <w:rFonts w:ascii="Times New Roman" w:hAnsi="Times New Roman" w:cs="Times New Roman"/>
          <w:color w:val="000000" w:themeColor="text1"/>
          <w:sz w:val="24"/>
          <w:szCs w:val="24"/>
        </w:rPr>
      </w:pPr>
      <w:r>
        <w:rPr>
          <w:noProof/>
        </w:rPr>
        <w:drawing>
          <wp:inline distT="0" distB="0" distL="0" distR="0">
            <wp:extent cx="5214052" cy="3571875"/>
            <wp:effectExtent l="19050" t="0" r="5648" b="0"/>
            <wp:docPr id="26" name="Resim 60" descr="Ankara-Polatl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nkara-Polatlı"/>
                    <pic:cNvPicPr>
                      <a:picLocks noChangeAspect="1" noChangeArrowheads="1"/>
                    </pic:cNvPicPr>
                  </pic:nvPicPr>
                  <pic:blipFill>
                    <a:blip r:embed="rId32"/>
                    <a:srcRect/>
                    <a:stretch>
                      <a:fillRect/>
                    </a:stretch>
                  </pic:blipFill>
                  <pic:spPr bwMode="auto">
                    <a:xfrm>
                      <a:off x="0" y="0"/>
                      <a:ext cx="5221998" cy="3577318"/>
                    </a:xfrm>
                    <a:prstGeom prst="rect">
                      <a:avLst/>
                    </a:prstGeom>
                    <a:noFill/>
                    <a:ln w="9525">
                      <a:noFill/>
                      <a:miter lim="800000"/>
                      <a:headEnd/>
                      <a:tailEnd/>
                    </a:ln>
                  </pic:spPr>
                </pic:pic>
              </a:graphicData>
            </a:graphic>
          </wp:inline>
        </w:drawing>
      </w:r>
    </w:p>
    <w:p w:rsidR="00D907FF" w:rsidRDefault="00D907FF" w:rsidP="00D907FF">
      <w:pPr>
        <w:jc w:val="center"/>
        <w:rPr>
          <w:rFonts w:ascii="Times New Roman" w:hAnsi="Times New Roman" w:cs="Times New Roman"/>
          <w:color w:val="000000" w:themeColor="text1"/>
          <w:sz w:val="24"/>
          <w:szCs w:val="24"/>
        </w:rPr>
      </w:pPr>
    </w:p>
    <w:p w:rsidR="00D06AC4" w:rsidRPr="00D06AC4" w:rsidRDefault="003E6952" w:rsidP="00D907FF">
      <w:pPr>
        <w:jc w:val="center"/>
        <w:rPr>
          <w:rFonts w:ascii="Times New Roman" w:hAnsi="Times New Roman" w:cs="Times New Roman"/>
          <w:color w:val="000000" w:themeColor="text1"/>
          <w:sz w:val="24"/>
          <w:szCs w:val="24"/>
        </w:rPr>
      </w:pPr>
      <w:r>
        <w:rPr>
          <w:noProof/>
        </w:rPr>
        <w:drawing>
          <wp:inline distT="0" distB="0" distL="0" distR="0">
            <wp:extent cx="5153025" cy="3668004"/>
            <wp:effectExtent l="19050" t="0" r="9525" b="0"/>
            <wp:docPr id="23" name="Resim 69" descr="https://fbcdn-sphotos-d-a.akamaihd.net/hphotos-ak-frc3/s403x403/1425584_583679058367291_1880609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fbcdn-sphotos-d-a.akamaihd.net/hphotos-ak-frc3/s403x403/1425584_583679058367291_1880609888_n.jpg"/>
                    <pic:cNvPicPr>
                      <a:picLocks noChangeAspect="1" noChangeArrowheads="1"/>
                    </pic:cNvPicPr>
                  </pic:nvPicPr>
                  <pic:blipFill>
                    <a:blip r:embed="rId33"/>
                    <a:srcRect r="4630" b="9485"/>
                    <a:stretch>
                      <a:fillRect/>
                    </a:stretch>
                  </pic:blipFill>
                  <pic:spPr bwMode="auto">
                    <a:xfrm>
                      <a:off x="0" y="0"/>
                      <a:ext cx="5157739" cy="3671359"/>
                    </a:xfrm>
                    <a:prstGeom prst="rect">
                      <a:avLst/>
                    </a:prstGeom>
                    <a:noFill/>
                    <a:ln w="9525">
                      <a:noFill/>
                      <a:miter lim="800000"/>
                      <a:headEnd/>
                      <a:tailEnd/>
                    </a:ln>
                  </pic:spPr>
                </pic:pic>
              </a:graphicData>
            </a:graphic>
          </wp:inline>
        </w:drawing>
      </w:r>
    </w:p>
    <w:p w:rsidR="00D907FF" w:rsidRDefault="00D907FF" w:rsidP="00D907FF">
      <w:pPr>
        <w:jc w:val="center"/>
      </w:pPr>
    </w:p>
    <w:p w:rsidR="00D907FF" w:rsidRDefault="00D907FF" w:rsidP="00D907FF">
      <w:pPr>
        <w:jc w:val="center"/>
      </w:pPr>
    </w:p>
    <w:p w:rsidR="00D06AC4" w:rsidRDefault="006576D7" w:rsidP="00D907FF">
      <w:pPr>
        <w:jc w:val="center"/>
      </w:pPr>
      <w:r>
        <w:rPr>
          <w:noProof/>
        </w:rPr>
        <w:drawing>
          <wp:inline distT="0" distB="0" distL="0" distR="0">
            <wp:extent cx="5347771" cy="3550920"/>
            <wp:effectExtent l="19050" t="0" r="5279" b="0"/>
            <wp:docPr id="63" name="Resim 63" descr="http://img1.loadtr.com/b-748377-ankara_polatl%C4%B1___polatl%C4%B1_an%C4%B1t___polatl%C4%B1_%C5%9Fehitlik___polatl%C4%B1_harita___polatl%C4%B1_necip_faz%C4%B1l_park%C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1.loadtr.com/b-748377-ankara_polatl%C4%B1___polatl%C4%B1_an%C4%B1t___polatl%C4%B1_%C5%9Fehitlik___polatl%C4%B1_harita___polatl%C4%B1_necip_faz%C4%B1l_park%C4%B1.jpg"/>
                    <pic:cNvPicPr>
                      <a:picLocks noChangeAspect="1" noChangeArrowheads="1"/>
                    </pic:cNvPicPr>
                  </pic:nvPicPr>
                  <pic:blipFill>
                    <a:blip r:embed="rId34"/>
                    <a:srcRect/>
                    <a:stretch>
                      <a:fillRect/>
                    </a:stretch>
                  </pic:blipFill>
                  <pic:spPr bwMode="auto">
                    <a:xfrm>
                      <a:off x="0" y="0"/>
                      <a:ext cx="5350524" cy="3552748"/>
                    </a:xfrm>
                    <a:prstGeom prst="rect">
                      <a:avLst/>
                    </a:prstGeom>
                    <a:noFill/>
                    <a:ln w="9525">
                      <a:noFill/>
                      <a:miter lim="800000"/>
                      <a:headEnd/>
                      <a:tailEnd/>
                    </a:ln>
                  </pic:spPr>
                </pic:pic>
              </a:graphicData>
            </a:graphic>
          </wp:inline>
        </w:drawing>
      </w:r>
    </w:p>
    <w:p w:rsidR="00D06AC4" w:rsidRDefault="00D907FF">
      <w:r>
        <w:t xml:space="preserve">           </w:t>
      </w:r>
    </w:p>
    <w:p w:rsidR="00D06AC4" w:rsidRDefault="00D06AC4"/>
    <w:p w:rsidR="00D06AC4" w:rsidRDefault="003E6952" w:rsidP="003E6952">
      <w:pPr>
        <w:jc w:val="center"/>
      </w:pPr>
      <w:r>
        <w:rPr>
          <w:noProof/>
        </w:rPr>
        <w:drawing>
          <wp:inline distT="0" distB="0" distL="0" distR="0">
            <wp:extent cx="4895850" cy="3671888"/>
            <wp:effectExtent l="19050" t="0" r="0" b="0"/>
            <wp:docPr id="14" name="Resim 72" descr="http://www.polatlim.com/foto/pictures/polatli-res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polatlim.com/foto/pictures/polatli-resim-3.jpg"/>
                    <pic:cNvPicPr>
                      <a:picLocks noChangeAspect="1" noChangeArrowheads="1"/>
                    </pic:cNvPicPr>
                  </pic:nvPicPr>
                  <pic:blipFill>
                    <a:blip r:embed="rId35"/>
                    <a:srcRect/>
                    <a:stretch>
                      <a:fillRect/>
                    </a:stretch>
                  </pic:blipFill>
                  <pic:spPr bwMode="auto">
                    <a:xfrm>
                      <a:off x="0" y="0"/>
                      <a:ext cx="4894232" cy="3670674"/>
                    </a:xfrm>
                    <a:prstGeom prst="rect">
                      <a:avLst/>
                    </a:prstGeom>
                    <a:noFill/>
                    <a:ln w="9525">
                      <a:noFill/>
                      <a:miter lim="800000"/>
                      <a:headEnd/>
                      <a:tailEnd/>
                    </a:ln>
                  </pic:spPr>
                </pic:pic>
              </a:graphicData>
            </a:graphic>
          </wp:inline>
        </w:drawing>
      </w:r>
    </w:p>
    <w:p w:rsidR="00D06AC4" w:rsidRDefault="00D06AC4"/>
    <w:p w:rsidR="006576D7" w:rsidRDefault="006576D7"/>
    <w:p w:rsidR="00D06AC4" w:rsidRDefault="003E6952" w:rsidP="003E6952">
      <w:pPr>
        <w:jc w:val="center"/>
      </w:pPr>
      <w:r>
        <w:rPr>
          <w:noProof/>
        </w:rPr>
        <w:drawing>
          <wp:inline distT="0" distB="0" distL="0" distR="0">
            <wp:extent cx="5003800" cy="3752850"/>
            <wp:effectExtent l="19050" t="0" r="6350" b="0"/>
            <wp:docPr id="21" name="Resim 75" descr="http://www.sgk.tc/wp-content/uploads/2013/03/Polatl%C4%B1-SGK-%C4%B0leti%C5%9F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sgk.tc/wp-content/uploads/2013/03/Polatl%C4%B1-SGK-%C4%B0leti%C5%9Fim.jpg"/>
                    <pic:cNvPicPr>
                      <a:picLocks noChangeAspect="1" noChangeArrowheads="1"/>
                    </pic:cNvPicPr>
                  </pic:nvPicPr>
                  <pic:blipFill>
                    <a:blip r:embed="rId36"/>
                    <a:srcRect/>
                    <a:stretch>
                      <a:fillRect/>
                    </a:stretch>
                  </pic:blipFill>
                  <pic:spPr bwMode="auto">
                    <a:xfrm>
                      <a:off x="0" y="0"/>
                      <a:ext cx="5002146" cy="3751609"/>
                    </a:xfrm>
                    <a:prstGeom prst="rect">
                      <a:avLst/>
                    </a:prstGeom>
                    <a:noFill/>
                    <a:ln w="9525">
                      <a:noFill/>
                      <a:miter lim="800000"/>
                      <a:headEnd/>
                      <a:tailEnd/>
                    </a:ln>
                  </pic:spPr>
                </pic:pic>
              </a:graphicData>
            </a:graphic>
          </wp:inline>
        </w:drawing>
      </w:r>
    </w:p>
    <w:p w:rsidR="00D06AC4" w:rsidRDefault="00D06AC4"/>
    <w:p w:rsidR="00D06AC4" w:rsidRDefault="00D06AC4"/>
    <w:p w:rsidR="008D512E" w:rsidRPr="008D512E" w:rsidRDefault="008D512E">
      <w:pPr>
        <w:rPr>
          <w:rFonts w:ascii="Times New Roman" w:hAnsi="Times New Roman" w:cs="Times New Roman"/>
          <w:b/>
          <w:sz w:val="28"/>
          <w:szCs w:val="28"/>
        </w:rPr>
      </w:pPr>
      <w:r w:rsidRPr="008D512E">
        <w:rPr>
          <w:rFonts w:ascii="Times New Roman" w:hAnsi="Times New Roman" w:cs="Times New Roman"/>
          <w:b/>
          <w:bCs/>
          <w:color w:val="000000" w:themeColor="text1"/>
          <w:sz w:val="28"/>
          <w:szCs w:val="28"/>
        </w:rPr>
        <w:t>Gordium</w:t>
      </w:r>
    </w:p>
    <w:p w:rsidR="00040485" w:rsidRPr="007C6AB2" w:rsidRDefault="00040485" w:rsidP="00040485">
      <w:pPr>
        <w:pStyle w:val="NormalWeb"/>
        <w:rPr>
          <w:color w:val="000000" w:themeColor="text1"/>
        </w:rPr>
      </w:pPr>
      <w:r w:rsidRPr="007C6AB2">
        <w:rPr>
          <w:bCs/>
          <w:color w:val="000000" w:themeColor="text1"/>
        </w:rPr>
        <w:t>Gordium</w:t>
      </w:r>
      <w:r w:rsidRPr="007C6AB2">
        <w:rPr>
          <w:color w:val="000000" w:themeColor="text1"/>
        </w:rPr>
        <w:t xml:space="preserve">  is the </w:t>
      </w:r>
      <w:hyperlink r:id="rId37" w:tooltip="Capital city" w:history="1">
        <w:r w:rsidRPr="007C6AB2">
          <w:rPr>
            <w:rStyle w:val="Kpr"/>
            <w:color w:val="000000" w:themeColor="text1"/>
            <w:u w:val="none"/>
          </w:rPr>
          <w:t>capital city</w:t>
        </w:r>
      </w:hyperlink>
      <w:r w:rsidRPr="007C6AB2">
        <w:rPr>
          <w:color w:val="000000" w:themeColor="text1"/>
        </w:rPr>
        <w:t xml:space="preserve"> of ancient </w:t>
      </w:r>
      <w:hyperlink r:id="rId38" w:tooltip="Phrygia" w:history="1">
        <w:r w:rsidRPr="007C6AB2">
          <w:rPr>
            <w:rStyle w:val="Kpr"/>
            <w:color w:val="000000" w:themeColor="text1"/>
            <w:u w:val="none"/>
          </w:rPr>
          <w:t>Phrygia</w:t>
        </w:r>
      </w:hyperlink>
      <w:r w:rsidRPr="007C6AB2">
        <w:rPr>
          <w:color w:val="000000" w:themeColor="text1"/>
        </w:rPr>
        <w:t xml:space="preserve">. It was located at the site of modern </w:t>
      </w:r>
      <w:hyperlink r:id="rId39" w:tooltip="Yassıhüyük, Polatlı" w:history="1">
        <w:r w:rsidRPr="007C6AB2">
          <w:rPr>
            <w:rStyle w:val="Kpr"/>
            <w:color w:val="000000" w:themeColor="text1"/>
            <w:u w:val="none"/>
          </w:rPr>
          <w:t>Yassıhüyük</w:t>
        </w:r>
      </w:hyperlink>
      <w:r w:rsidRPr="007C6AB2">
        <w:rPr>
          <w:color w:val="000000" w:themeColor="text1"/>
        </w:rPr>
        <w:t xml:space="preserve">, about 70–80 km southwest of </w:t>
      </w:r>
      <w:hyperlink r:id="rId40" w:tooltip="Ankara" w:history="1">
        <w:r w:rsidRPr="007C6AB2">
          <w:rPr>
            <w:rStyle w:val="Kpr"/>
            <w:color w:val="000000" w:themeColor="text1"/>
            <w:u w:val="none"/>
          </w:rPr>
          <w:t>Ankara</w:t>
        </w:r>
      </w:hyperlink>
      <w:r w:rsidRPr="007C6AB2">
        <w:rPr>
          <w:color w:val="000000" w:themeColor="text1"/>
        </w:rPr>
        <w:t xml:space="preserve"> (capital of </w:t>
      </w:r>
      <w:hyperlink r:id="rId41" w:tooltip="Turkey" w:history="1">
        <w:r w:rsidRPr="007C6AB2">
          <w:rPr>
            <w:rStyle w:val="Kpr"/>
            <w:color w:val="000000" w:themeColor="text1"/>
            <w:u w:val="none"/>
          </w:rPr>
          <w:t>Turkey</w:t>
        </w:r>
      </w:hyperlink>
      <w:r w:rsidRPr="007C6AB2">
        <w:rPr>
          <w:color w:val="000000" w:themeColor="text1"/>
        </w:rPr>
        <w:t xml:space="preserve">), in the immediate vicinity of </w:t>
      </w:r>
      <w:hyperlink r:id="rId42" w:tooltip="Polatlı" w:history="1">
        <w:r w:rsidRPr="007C6AB2">
          <w:rPr>
            <w:rStyle w:val="Kpr"/>
            <w:color w:val="000000" w:themeColor="text1"/>
            <w:u w:val="none"/>
          </w:rPr>
          <w:t>Polatlı</w:t>
        </w:r>
      </w:hyperlink>
      <w:r w:rsidRPr="007C6AB2">
        <w:rPr>
          <w:color w:val="000000" w:themeColor="text1"/>
        </w:rPr>
        <w:t xml:space="preserve"> district. The site was excavated by Gustav and Alfred Körte in 1900 and then by the </w:t>
      </w:r>
      <w:hyperlink r:id="rId43" w:tooltip="University of Pennsylvania Museum of Archaeology and Anthropology" w:history="1">
        <w:r w:rsidRPr="007C6AB2">
          <w:rPr>
            <w:rStyle w:val="Kpr"/>
            <w:color w:val="000000" w:themeColor="text1"/>
            <w:u w:val="none"/>
          </w:rPr>
          <w:t>University of Pennsylvania Museum of Archaeology and Anthropology</w:t>
        </w:r>
      </w:hyperlink>
      <w:r w:rsidRPr="007C6AB2">
        <w:rPr>
          <w:color w:val="000000" w:themeColor="text1"/>
        </w:rPr>
        <w:t xml:space="preserve">, under the direction of </w:t>
      </w:r>
      <w:hyperlink r:id="rId44" w:tooltip="Rodney Young (archaeologist)" w:history="1">
        <w:r w:rsidRPr="007C6AB2">
          <w:rPr>
            <w:rStyle w:val="Kpr"/>
            <w:color w:val="000000" w:themeColor="text1"/>
            <w:u w:val="none"/>
          </w:rPr>
          <w:t>Rodney S. Young</w:t>
        </w:r>
      </w:hyperlink>
      <w:r w:rsidRPr="007C6AB2">
        <w:rPr>
          <w:color w:val="000000" w:themeColor="text1"/>
        </w:rPr>
        <w:t>, between 1950 and 1973. Excavations have continued at the site under the auspices of the University of Pennsylvania Museum with an international team.</w:t>
      </w:r>
      <w:r w:rsidR="007C6AB2">
        <w:rPr>
          <w:color w:val="000000" w:themeColor="text1"/>
        </w:rPr>
        <w:t xml:space="preserve"> </w:t>
      </w:r>
      <w:r w:rsidRPr="007C6AB2">
        <w:rPr>
          <w:color w:val="000000" w:themeColor="text1"/>
        </w:rPr>
        <w:t xml:space="preserve">Gordium lies where the ancient road between </w:t>
      </w:r>
      <w:hyperlink r:id="rId45" w:tooltip="Lydia" w:history="1">
        <w:r w:rsidRPr="007C6AB2">
          <w:rPr>
            <w:rStyle w:val="Kpr"/>
            <w:color w:val="000000" w:themeColor="text1"/>
            <w:u w:val="none"/>
          </w:rPr>
          <w:t>Lydia</w:t>
        </w:r>
      </w:hyperlink>
      <w:r w:rsidRPr="007C6AB2">
        <w:rPr>
          <w:color w:val="000000" w:themeColor="text1"/>
        </w:rPr>
        <w:t xml:space="preserve"> and </w:t>
      </w:r>
      <w:hyperlink r:id="rId46" w:tooltip="Assyria" w:history="1">
        <w:r w:rsidRPr="007C6AB2">
          <w:rPr>
            <w:rStyle w:val="Kpr"/>
            <w:color w:val="000000" w:themeColor="text1"/>
            <w:u w:val="none"/>
          </w:rPr>
          <w:t>Assyria</w:t>
        </w:r>
      </w:hyperlink>
      <w:r w:rsidRPr="007C6AB2">
        <w:rPr>
          <w:color w:val="000000" w:themeColor="text1"/>
        </w:rPr>
        <w:t>/</w:t>
      </w:r>
      <w:hyperlink r:id="rId47" w:tooltip="Babylonia" w:history="1">
        <w:r w:rsidRPr="007C6AB2">
          <w:rPr>
            <w:rStyle w:val="Kpr"/>
            <w:color w:val="000000" w:themeColor="text1"/>
            <w:u w:val="none"/>
          </w:rPr>
          <w:t>Babylonia</w:t>
        </w:r>
      </w:hyperlink>
      <w:r w:rsidRPr="007C6AB2">
        <w:rPr>
          <w:color w:val="000000" w:themeColor="text1"/>
        </w:rPr>
        <w:t xml:space="preserve"> crossed the </w:t>
      </w:r>
      <w:hyperlink r:id="rId48" w:tooltip="Sakarya River" w:history="1">
        <w:r w:rsidRPr="007C6AB2">
          <w:rPr>
            <w:rStyle w:val="Kpr"/>
            <w:color w:val="000000" w:themeColor="text1"/>
            <w:u w:val="none"/>
          </w:rPr>
          <w:t>Sangarius</w:t>
        </w:r>
      </w:hyperlink>
      <w:r w:rsidRPr="007C6AB2">
        <w:rPr>
          <w:color w:val="000000" w:themeColor="text1"/>
        </w:rPr>
        <w:t xml:space="preserve"> river.</w:t>
      </w:r>
    </w:p>
    <w:p w:rsidR="00040485" w:rsidRPr="007C6AB2" w:rsidRDefault="00040485" w:rsidP="00040485">
      <w:pPr>
        <w:pStyle w:val="NormalWeb"/>
        <w:rPr>
          <w:color w:val="000000" w:themeColor="text1"/>
        </w:rPr>
      </w:pPr>
      <w:r w:rsidRPr="007C6AB2">
        <w:rPr>
          <w:color w:val="000000" w:themeColor="text1"/>
        </w:rPr>
        <w:t>In the 12th century</w:t>
      </w:r>
      <w:r w:rsidR="007C6AB2" w:rsidRPr="007C6AB2">
        <w:rPr>
          <w:color w:val="000000" w:themeColor="text1"/>
        </w:rPr>
        <w:t xml:space="preserve">  BCE</w:t>
      </w:r>
      <w:r w:rsidRPr="007C6AB2">
        <w:rPr>
          <w:color w:val="000000" w:themeColor="text1"/>
        </w:rPr>
        <w:t xml:space="preserve">, Gordium was settled by </w:t>
      </w:r>
      <w:hyperlink r:id="rId49" w:tooltip="Thrace" w:history="1">
        <w:r w:rsidRPr="007C6AB2">
          <w:rPr>
            <w:rStyle w:val="Kpr"/>
            <w:color w:val="000000" w:themeColor="text1"/>
            <w:u w:val="none"/>
          </w:rPr>
          <w:t>Thracians</w:t>
        </w:r>
      </w:hyperlink>
      <w:r w:rsidRPr="007C6AB2">
        <w:rPr>
          <w:color w:val="000000" w:themeColor="text1"/>
        </w:rPr>
        <w:t xml:space="preserve"> who had migrated from </w:t>
      </w:r>
      <w:hyperlink r:id="rId50" w:tooltip="Southeastern Europe" w:history="1">
        <w:r w:rsidRPr="007C6AB2">
          <w:rPr>
            <w:rStyle w:val="Kpr"/>
            <w:color w:val="000000" w:themeColor="text1"/>
            <w:u w:val="none"/>
          </w:rPr>
          <w:t>southeastern Europe</w:t>
        </w:r>
      </w:hyperlink>
      <w:r w:rsidRPr="007C6AB2">
        <w:rPr>
          <w:color w:val="000000" w:themeColor="text1"/>
        </w:rPr>
        <w:t xml:space="preserve">. During the 9th and 8th centuries BCE, the city grew into the capital of a </w:t>
      </w:r>
      <w:hyperlink r:id="rId51" w:tooltip="Monarchy" w:history="1">
        <w:r w:rsidRPr="007C6AB2">
          <w:rPr>
            <w:rStyle w:val="Kpr"/>
            <w:color w:val="000000" w:themeColor="text1"/>
            <w:u w:val="none"/>
          </w:rPr>
          <w:t>kingdom</w:t>
        </w:r>
      </w:hyperlink>
      <w:r w:rsidRPr="007C6AB2">
        <w:rPr>
          <w:color w:val="000000" w:themeColor="text1"/>
        </w:rPr>
        <w:t xml:space="preserve"> that controlled much of </w:t>
      </w:r>
      <w:hyperlink r:id="rId52" w:tooltip="Anatolia" w:history="1">
        <w:r w:rsidRPr="007C6AB2">
          <w:rPr>
            <w:rStyle w:val="Kpr"/>
            <w:color w:val="000000" w:themeColor="text1"/>
            <w:u w:val="none"/>
          </w:rPr>
          <w:t>Asia Minor</w:t>
        </w:r>
      </w:hyperlink>
      <w:r w:rsidRPr="007C6AB2">
        <w:rPr>
          <w:color w:val="000000" w:themeColor="text1"/>
        </w:rPr>
        <w:t xml:space="preserve"> west of the </w:t>
      </w:r>
      <w:hyperlink r:id="rId53" w:tooltip="Halys River" w:history="1">
        <w:r w:rsidRPr="007C6AB2">
          <w:rPr>
            <w:rStyle w:val="Kpr"/>
            <w:color w:val="000000" w:themeColor="text1"/>
            <w:u w:val="none"/>
          </w:rPr>
          <w:t>river Halys</w:t>
        </w:r>
      </w:hyperlink>
      <w:r w:rsidRPr="007C6AB2">
        <w:rPr>
          <w:color w:val="000000" w:themeColor="text1"/>
        </w:rPr>
        <w:t xml:space="preserve">. The kings of </w:t>
      </w:r>
      <w:hyperlink r:id="rId54" w:tooltip="Phrygia" w:history="1">
        <w:r w:rsidRPr="007C6AB2">
          <w:rPr>
            <w:rStyle w:val="Kpr"/>
            <w:color w:val="000000" w:themeColor="text1"/>
            <w:u w:val="none"/>
          </w:rPr>
          <w:t>Phrygia</w:t>
        </w:r>
      </w:hyperlink>
      <w:r w:rsidRPr="007C6AB2">
        <w:rPr>
          <w:color w:val="000000" w:themeColor="text1"/>
        </w:rPr>
        <w:t xml:space="preserve"> built large </w:t>
      </w:r>
      <w:hyperlink r:id="rId55" w:tooltip="Tomb" w:history="1">
        <w:r w:rsidRPr="007C6AB2">
          <w:rPr>
            <w:rStyle w:val="Kpr"/>
            <w:color w:val="000000" w:themeColor="text1"/>
            <w:u w:val="none"/>
          </w:rPr>
          <w:t>tombs</w:t>
        </w:r>
      </w:hyperlink>
      <w:r w:rsidRPr="007C6AB2">
        <w:rPr>
          <w:color w:val="000000" w:themeColor="text1"/>
        </w:rPr>
        <w:t xml:space="preserve"> near Gordium called </w:t>
      </w:r>
      <w:hyperlink r:id="rId56" w:tooltip="Tumuli" w:history="1">
        <w:r w:rsidRPr="007C6AB2">
          <w:rPr>
            <w:rStyle w:val="Kpr"/>
            <w:color w:val="000000" w:themeColor="text1"/>
            <w:u w:val="none"/>
          </w:rPr>
          <w:t>tumuli</w:t>
        </w:r>
      </w:hyperlink>
      <w:r w:rsidRPr="007C6AB2">
        <w:rPr>
          <w:color w:val="000000" w:themeColor="text1"/>
        </w:rPr>
        <w:t xml:space="preserve">, which consist of artificial mounds constructed over </w:t>
      </w:r>
      <w:hyperlink r:id="rId57" w:tooltip="Chamber tomb" w:history="1">
        <w:r w:rsidRPr="007C6AB2">
          <w:rPr>
            <w:rStyle w:val="Kpr"/>
            <w:color w:val="000000" w:themeColor="text1"/>
            <w:u w:val="none"/>
          </w:rPr>
          <w:t>burial chambers</w:t>
        </w:r>
      </w:hyperlink>
      <w:r w:rsidRPr="007C6AB2">
        <w:rPr>
          <w:color w:val="000000" w:themeColor="text1"/>
        </w:rPr>
        <w:t xml:space="preserve">. There are about one hundred of them, covering both cremations and inhumations. In the 8th century, the lower city and the area to the north of the </w:t>
      </w:r>
      <w:hyperlink r:id="rId58" w:tooltip="Citadel" w:history="1">
        <w:r w:rsidRPr="007C6AB2">
          <w:rPr>
            <w:rStyle w:val="Kpr"/>
            <w:color w:val="000000" w:themeColor="text1"/>
            <w:u w:val="none"/>
          </w:rPr>
          <w:t>citadel</w:t>
        </w:r>
      </w:hyperlink>
      <w:r w:rsidRPr="007C6AB2">
        <w:rPr>
          <w:color w:val="000000" w:themeColor="text1"/>
        </w:rPr>
        <w:t xml:space="preserve"> was surrounded by a </w:t>
      </w:r>
      <w:hyperlink r:id="rId59" w:tooltip="Circuit wall" w:history="1">
        <w:r w:rsidRPr="007C6AB2">
          <w:rPr>
            <w:rStyle w:val="Kpr"/>
            <w:color w:val="000000" w:themeColor="text1"/>
            <w:u w:val="none"/>
          </w:rPr>
          <w:t>circuit wall</w:t>
        </w:r>
      </w:hyperlink>
      <w:r w:rsidRPr="007C6AB2">
        <w:rPr>
          <w:color w:val="000000" w:themeColor="text1"/>
        </w:rPr>
        <w:t xml:space="preserve"> with regularly spaced </w:t>
      </w:r>
      <w:hyperlink r:id="rId60" w:tooltip="Tower" w:history="1">
        <w:r w:rsidRPr="007C6AB2">
          <w:rPr>
            <w:rStyle w:val="Kpr"/>
            <w:color w:val="000000" w:themeColor="text1"/>
            <w:u w:val="none"/>
          </w:rPr>
          <w:t>towers</w:t>
        </w:r>
      </w:hyperlink>
      <w:r w:rsidRPr="007C6AB2">
        <w:rPr>
          <w:color w:val="000000" w:themeColor="text1"/>
        </w:rPr>
        <w:t>.</w:t>
      </w:r>
    </w:p>
    <w:p w:rsidR="00040485" w:rsidRPr="007C6AB2" w:rsidRDefault="00040485" w:rsidP="00040485">
      <w:pPr>
        <w:pStyle w:val="NormalWeb"/>
        <w:rPr>
          <w:color w:val="000000" w:themeColor="text1"/>
        </w:rPr>
      </w:pPr>
      <w:r w:rsidRPr="007C6AB2">
        <w:rPr>
          <w:color w:val="000000" w:themeColor="text1"/>
        </w:rPr>
        <w:t>The most famous king of Phrygia was the quasi-</w:t>
      </w:r>
      <w:hyperlink r:id="rId61" w:tooltip="Legend" w:history="1">
        <w:r w:rsidRPr="007C6AB2">
          <w:rPr>
            <w:rStyle w:val="Kpr"/>
            <w:color w:val="000000" w:themeColor="text1"/>
            <w:u w:val="none"/>
          </w:rPr>
          <w:t>legendary</w:t>
        </w:r>
      </w:hyperlink>
      <w:r w:rsidRPr="007C6AB2">
        <w:rPr>
          <w:color w:val="000000" w:themeColor="text1"/>
        </w:rPr>
        <w:t xml:space="preserve"> </w:t>
      </w:r>
      <w:hyperlink r:id="rId62" w:tooltip="Midas" w:history="1">
        <w:r w:rsidRPr="007C6AB2">
          <w:rPr>
            <w:rStyle w:val="Kpr"/>
            <w:color w:val="000000" w:themeColor="text1"/>
            <w:u w:val="none"/>
          </w:rPr>
          <w:t>Midas</w:t>
        </w:r>
      </w:hyperlink>
      <w:r w:rsidRPr="007C6AB2">
        <w:rPr>
          <w:color w:val="000000" w:themeColor="text1"/>
        </w:rPr>
        <w:t xml:space="preserve">. Contemporary </w:t>
      </w:r>
      <w:hyperlink r:id="rId63" w:tooltip="Assyria" w:history="1">
        <w:r w:rsidRPr="007C6AB2">
          <w:rPr>
            <w:rStyle w:val="Kpr"/>
            <w:color w:val="000000" w:themeColor="text1"/>
            <w:u w:val="none"/>
          </w:rPr>
          <w:t>Assyrian</w:t>
        </w:r>
      </w:hyperlink>
      <w:r w:rsidRPr="007C6AB2">
        <w:rPr>
          <w:color w:val="000000" w:themeColor="text1"/>
        </w:rPr>
        <w:t xml:space="preserve"> sources dating between c. 718 and 709 BCE call him </w:t>
      </w:r>
      <w:r w:rsidRPr="007C6AB2">
        <w:rPr>
          <w:i/>
          <w:iCs/>
          <w:color w:val="000000" w:themeColor="text1"/>
        </w:rPr>
        <w:t>Mit-ta-a</w:t>
      </w:r>
      <w:r w:rsidRPr="007C6AB2">
        <w:rPr>
          <w:color w:val="000000" w:themeColor="text1"/>
        </w:rPr>
        <w:t xml:space="preserve">. According to the Greek historian </w:t>
      </w:r>
      <w:hyperlink r:id="rId64" w:tooltip="Herodotus" w:history="1">
        <w:r w:rsidRPr="007C6AB2">
          <w:rPr>
            <w:rStyle w:val="Kpr"/>
            <w:color w:val="000000" w:themeColor="text1"/>
            <w:u w:val="none"/>
          </w:rPr>
          <w:t>Herodotus</w:t>
        </w:r>
      </w:hyperlink>
      <w:r w:rsidRPr="007C6AB2">
        <w:rPr>
          <w:color w:val="000000" w:themeColor="text1"/>
        </w:rPr>
        <w:t>, King Midas was the first foreigner to make an offering at the sanctuary of Apollo at Delphi, dedicating the throne from which he gave judgment</w:t>
      </w:r>
      <w:r w:rsidR="007C6AB2" w:rsidRPr="007C6AB2">
        <w:rPr>
          <w:color w:val="000000" w:themeColor="text1"/>
        </w:rPr>
        <w:t>.</w:t>
      </w:r>
      <w:r w:rsidR="007C6AB2" w:rsidRPr="007C6AB2">
        <w:rPr>
          <w:color w:val="000000" w:themeColor="text1"/>
          <w:vertAlign w:val="superscript"/>
        </w:rPr>
        <w:t xml:space="preserve"> </w:t>
      </w:r>
      <w:r w:rsidRPr="007C6AB2">
        <w:rPr>
          <w:color w:val="000000" w:themeColor="text1"/>
        </w:rPr>
        <w:t xml:space="preserve">During his reign, according to </w:t>
      </w:r>
      <w:hyperlink r:id="rId65" w:tooltip="Strabo" w:history="1">
        <w:r w:rsidRPr="007C6AB2">
          <w:rPr>
            <w:rStyle w:val="Kpr"/>
            <w:color w:val="000000" w:themeColor="text1"/>
            <w:u w:val="none"/>
          </w:rPr>
          <w:t>Strabo</w:t>
        </w:r>
      </w:hyperlink>
      <w:r w:rsidRPr="007C6AB2">
        <w:rPr>
          <w:color w:val="000000" w:themeColor="text1"/>
        </w:rPr>
        <w:t xml:space="preserve">, the nomadic </w:t>
      </w:r>
      <w:hyperlink r:id="rId66" w:tooltip="Cimmerians" w:history="1">
        <w:r w:rsidRPr="007C6AB2">
          <w:rPr>
            <w:rStyle w:val="Kpr"/>
            <w:color w:val="000000" w:themeColor="text1"/>
            <w:u w:val="none"/>
          </w:rPr>
          <w:t>Cimmerians</w:t>
        </w:r>
      </w:hyperlink>
      <w:r w:rsidRPr="007C6AB2">
        <w:rPr>
          <w:color w:val="000000" w:themeColor="text1"/>
        </w:rPr>
        <w:t xml:space="preserve"> invaded Asia Minor, and in 710/709, Midas was forced to </w:t>
      </w:r>
      <w:r w:rsidR="007C6AB2">
        <w:rPr>
          <w:color w:val="000000" w:themeColor="text1"/>
        </w:rPr>
        <w:t>ask for help from the Assyrian K</w:t>
      </w:r>
      <w:r w:rsidRPr="007C6AB2">
        <w:rPr>
          <w:color w:val="000000" w:themeColor="text1"/>
        </w:rPr>
        <w:t xml:space="preserve">ing </w:t>
      </w:r>
      <w:hyperlink r:id="rId67" w:tooltip="Sargon II" w:history="1">
        <w:r w:rsidRPr="007C6AB2">
          <w:rPr>
            <w:rStyle w:val="Kpr"/>
            <w:color w:val="000000" w:themeColor="text1"/>
            <w:u w:val="none"/>
          </w:rPr>
          <w:t>Sargon II</w:t>
        </w:r>
      </w:hyperlink>
      <w:r w:rsidRPr="007C6AB2">
        <w:rPr>
          <w:color w:val="000000" w:themeColor="text1"/>
        </w:rPr>
        <w:t>. In Strabo's account, King Midas committed suicide by drinking bull's blood when</w:t>
      </w:r>
      <w:r w:rsidR="007C6AB2" w:rsidRPr="007C6AB2">
        <w:rPr>
          <w:color w:val="000000" w:themeColor="text1"/>
        </w:rPr>
        <w:t xml:space="preserve"> the Cimmerians overran the city.</w:t>
      </w:r>
    </w:p>
    <w:p w:rsidR="00040485" w:rsidRPr="007C6AB2" w:rsidRDefault="00040485" w:rsidP="00040485">
      <w:pPr>
        <w:pStyle w:val="NormalWeb"/>
        <w:rPr>
          <w:color w:val="000000" w:themeColor="text1"/>
        </w:rPr>
      </w:pPr>
      <w:r w:rsidRPr="007C6AB2">
        <w:rPr>
          <w:color w:val="000000" w:themeColor="text1"/>
        </w:rPr>
        <w:t xml:space="preserve">Tumulus MM (for "Midas Mound"), the Great Tumulus, is the largest burial mound at Gordium, standing over 50 meters high today, with a diameter of about 300 meters. The tumulus was excavated in 1957 by Young's team, revealing the remains of the royal occupant, resting on purple and golden textiles in an open log coffin, surrounded by a vast array of magnificent objects. The burial goods included pottery and bronze vessels containing organic residues, bronze fibulae (ancient safety pins), leather belts with bronze attachments, and an extraordinary collection of carved and inlaid wooden </w:t>
      </w:r>
      <w:hyperlink r:id="rId68" w:tooltip="Gordion Furniture and Wooden Artifacts" w:history="1">
        <w:r w:rsidRPr="007C6AB2">
          <w:rPr>
            <w:rStyle w:val="Kpr"/>
            <w:color w:val="000000" w:themeColor="text1"/>
            <w:u w:val="none"/>
          </w:rPr>
          <w:t>furniture</w:t>
        </w:r>
      </w:hyperlink>
      <w:r w:rsidRPr="007C6AB2">
        <w:rPr>
          <w:color w:val="000000" w:themeColor="text1"/>
        </w:rPr>
        <w:t>, exceptional for its state of preservation. The Tumulus MM funeral ceremony has been reconstructed, and scientists have determined that the guests at the banquet ate lamb or goat stew and drank a mixed fermented beverage.</w:t>
      </w:r>
      <w:r w:rsidR="007C6AB2" w:rsidRPr="007C6AB2">
        <w:rPr>
          <w:color w:val="000000" w:themeColor="text1"/>
          <w:vertAlign w:val="superscript"/>
        </w:rPr>
        <w:t xml:space="preserve"> </w:t>
      </w:r>
      <w:r w:rsidRPr="007C6AB2">
        <w:rPr>
          <w:color w:val="000000" w:themeColor="text1"/>
        </w:rPr>
        <w:t xml:space="preserve">While it is possible that this is the tomb of King Midas himself, it is now generally assumed to be that of his father </w:t>
      </w:r>
      <w:hyperlink r:id="rId69" w:tooltip="Gordias" w:history="1">
        <w:r w:rsidRPr="007C6AB2">
          <w:rPr>
            <w:rStyle w:val="Kpr"/>
            <w:color w:val="000000" w:themeColor="text1"/>
            <w:u w:val="none"/>
          </w:rPr>
          <w:t>Gordias</w:t>
        </w:r>
      </w:hyperlink>
      <w:r w:rsidRPr="007C6AB2">
        <w:rPr>
          <w:color w:val="000000" w:themeColor="text1"/>
        </w:rPr>
        <w:t>.</w:t>
      </w:r>
    </w:p>
    <w:p w:rsidR="00040485" w:rsidRPr="00040485" w:rsidRDefault="00040485" w:rsidP="00040485">
      <w:pPr>
        <w:pStyle w:val="NormalWeb"/>
        <w:rPr>
          <w:b/>
        </w:rPr>
      </w:pPr>
    </w:p>
    <w:p w:rsidR="00040485" w:rsidRPr="00040485" w:rsidRDefault="00040485"/>
    <w:p w:rsidR="00040485" w:rsidRDefault="00040485"/>
    <w:p w:rsidR="00040485" w:rsidRDefault="00040485"/>
    <w:p w:rsidR="00FE09DE" w:rsidRDefault="00630177">
      <w:r>
        <w:rPr>
          <w:rFonts w:ascii="Arial" w:hAnsi="Arial" w:cs="Arial"/>
          <w:noProof/>
          <w:sz w:val="20"/>
          <w:szCs w:val="20"/>
        </w:rPr>
        <w:lastRenderedPageBreak/>
        <w:drawing>
          <wp:inline distT="0" distB="0" distL="0" distR="0">
            <wp:extent cx="5760720" cy="3235046"/>
            <wp:effectExtent l="19050" t="0" r="0" b="0"/>
            <wp:docPr id="1" name="il_fi" descr="http://www.tourjet.com.tr/wp-content/uploads/gordion8f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urjet.com.tr/wp-content/uploads/gordion8fp3.jpg"/>
                    <pic:cNvPicPr>
                      <a:picLocks noChangeAspect="1" noChangeArrowheads="1"/>
                    </pic:cNvPicPr>
                  </pic:nvPicPr>
                  <pic:blipFill>
                    <a:blip r:embed="rId70"/>
                    <a:srcRect/>
                    <a:stretch>
                      <a:fillRect/>
                    </a:stretch>
                  </pic:blipFill>
                  <pic:spPr bwMode="auto">
                    <a:xfrm>
                      <a:off x="0" y="0"/>
                      <a:ext cx="5760720" cy="3235046"/>
                    </a:xfrm>
                    <a:prstGeom prst="rect">
                      <a:avLst/>
                    </a:prstGeom>
                    <a:noFill/>
                    <a:ln w="9525">
                      <a:noFill/>
                      <a:miter lim="800000"/>
                      <a:headEnd/>
                      <a:tailEnd/>
                    </a:ln>
                  </pic:spPr>
                </pic:pic>
              </a:graphicData>
            </a:graphic>
          </wp:inline>
        </w:drawing>
      </w:r>
    </w:p>
    <w:p w:rsidR="00630177" w:rsidRDefault="00630177"/>
    <w:p w:rsidR="00630177" w:rsidRDefault="00630177">
      <w:r>
        <w:rPr>
          <w:rFonts w:ascii="Arial" w:hAnsi="Arial" w:cs="Arial"/>
          <w:noProof/>
          <w:sz w:val="20"/>
          <w:szCs w:val="20"/>
        </w:rPr>
        <w:drawing>
          <wp:inline distT="0" distB="0" distL="0" distR="0">
            <wp:extent cx="5760720" cy="3848977"/>
            <wp:effectExtent l="19050" t="0" r="0" b="0"/>
            <wp:docPr id="4" name="il_fi" descr="http://www.siretcarrental.com/GordionTumulusKingMid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iretcarrental.com/GordionTumulusKingMidas1.jpg"/>
                    <pic:cNvPicPr>
                      <a:picLocks noChangeAspect="1" noChangeArrowheads="1"/>
                    </pic:cNvPicPr>
                  </pic:nvPicPr>
                  <pic:blipFill>
                    <a:blip r:embed="rId71"/>
                    <a:srcRect/>
                    <a:stretch>
                      <a:fillRect/>
                    </a:stretch>
                  </pic:blipFill>
                  <pic:spPr bwMode="auto">
                    <a:xfrm>
                      <a:off x="0" y="0"/>
                      <a:ext cx="5760720" cy="3848977"/>
                    </a:xfrm>
                    <a:prstGeom prst="rect">
                      <a:avLst/>
                    </a:prstGeom>
                    <a:noFill/>
                    <a:ln w="9525">
                      <a:noFill/>
                      <a:miter lim="800000"/>
                      <a:headEnd/>
                      <a:tailEnd/>
                    </a:ln>
                  </pic:spPr>
                </pic:pic>
              </a:graphicData>
            </a:graphic>
          </wp:inline>
        </w:drawing>
      </w:r>
    </w:p>
    <w:p w:rsidR="00630177" w:rsidRDefault="00630177">
      <w:r>
        <w:rPr>
          <w:rFonts w:ascii="Arial" w:hAnsi="Arial" w:cs="Arial"/>
          <w:noProof/>
          <w:sz w:val="20"/>
          <w:szCs w:val="20"/>
        </w:rPr>
        <w:lastRenderedPageBreak/>
        <w:drawing>
          <wp:inline distT="0" distB="0" distL="0" distR="0">
            <wp:extent cx="5715000" cy="3667125"/>
            <wp:effectExtent l="19050" t="0" r="0" b="0"/>
            <wp:docPr id="7" name="il_fi" descr="http://www.fotogezgin.com/galeriler/turkiye/Ic%20Anadolu/gordio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togezgin.com/galeriler/turkiye/Ic%20Anadolu/gordion/9.jpg"/>
                    <pic:cNvPicPr>
                      <a:picLocks noChangeAspect="1" noChangeArrowheads="1"/>
                    </pic:cNvPicPr>
                  </pic:nvPicPr>
                  <pic:blipFill>
                    <a:blip r:embed="rId72"/>
                    <a:srcRect/>
                    <a:stretch>
                      <a:fillRect/>
                    </a:stretch>
                  </pic:blipFill>
                  <pic:spPr bwMode="auto">
                    <a:xfrm>
                      <a:off x="0" y="0"/>
                      <a:ext cx="5715000" cy="3667125"/>
                    </a:xfrm>
                    <a:prstGeom prst="rect">
                      <a:avLst/>
                    </a:prstGeom>
                    <a:noFill/>
                    <a:ln w="9525">
                      <a:noFill/>
                      <a:miter lim="800000"/>
                      <a:headEnd/>
                      <a:tailEnd/>
                    </a:ln>
                  </pic:spPr>
                </pic:pic>
              </a:graphicData>
            </a:graphic>
          </wp:inline>
        </w:drawing>
      </w:r>
    </w:p>
    <w:p w:rsidR="00630177" w:rsidRDefault="00630177">
      <w:r>
        <w:rPr>
          <w:rFonts w:ascii="Arial" w:hAnsi="Arial" w:cs="Arial"/>
          <w:noProof/>
          <w:sz w:val="20"/>
          <w:szCs w:val="20"/>
        </w:rPr>
        <w:drawing>
          <wp:inline distT="0" distB="0" distL="0" distR="0">
            <wp:extent cx="5715000" cy="4057649"/>
            <wp:effectExtent l="19050" t="0" r="0" b="0"/>
            <wp:docPr id="10" name="il_fi" descr="http://ctimage.vesturizm.com/polatli-gordion-turu-buyuk-resim-ves510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timage.vesturizm.com/polatli-gordion-turu-buyuk-resim-ves5100839.jpg"/>
                    <pic:cNvPicPr>
                      <a:picLocks noChangeAspect="1" noChangeArrowheads="1"/>
                    </pic:cNvPicPr>
                  </pic:nvPicPr>
                  <pic:blipFill>
                    <a:blip r:embed="rId73"/>
                    <a:srcRect/>
                    <a:stretch>
                      <a:fillRect/>
                    </a:stretch>
                  </pic:blipFill>
                  <pic:spPr bwMode="auto">
                    <a:xfrm>
                      <a:off x="0" y="0"/>
                      <a:ext cx="5719662" cy="4060959"/>
                    </a:xfrm>
                    <a:prstGeom prst="rect">
                      <a:avLst/>
                    </a:prstGeom>
                    <a:noFill/>
                    <a:ln w="9525">
                      <a:noFill/>
                      <a:miter lim="800000"/>
                      <a:headEnd/>
                      <a:tailEnd/>
                    </a:ln>
                  </pic:spPr>
                </pic:pic>
              </a:graphicData>
            </a:graphic>
          </wp:inline>
        </w:drawing>
      </w:r>
    </w:p>
    <w:p w:rsidR="00040485" w:rsidRDefault="00040485"/>
    <w:p w:rsidR="00040485" w:rsidRDefault="00040485">
      <w:r>
        <w:rPr>
          <w:rFonts w:ascii="Arial" w:hAnsi="Arial" w:cs="Arial"/>
          <w:noProof/>
          <w:sz w:val="20"/>
          <w:szCs w:val="20"/>
        </w:rPr>
        <w:lastRenderedPageBreak/>
        <w:drawing>
          <wp:inline distT="0" distB="0" distL="0" distR="0">
            <wp:extent cx="5760720" cy="3820713"/>
            <wp:effectExtent l="19050" t="0" r="0" b="0"/>
            <wp:docPr id="13" name="il_fi" descr="http://www.travelephesus.net/yonetim/tours-fotolar/Gordion_Polatli_King_midas_tour_Gordion%20Tour_ankara_Turkey-tarih-26.08.2008.19.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ravelephesus.net/yonetim/tours-fotolar/Gordion_Polatli_King_midas_tour_Gordion%20Tour_ankara_Turkey-tarih-26.08.2008.19.32.26.jpg"/>
                    <pic:cNvPicPr>
                      <a:picLocks noChangeAspect="1" noChangeArrowheads="1"/>
                    </pic:cNvPicPr>
                  </pic:nvPicPr>
                  <pic:blipFill>
                    <a:blip r:embed="rId74"/>
                    <a:srcRect/>
                    <a:stretch>
                      <a:fillRect/>
                    </a:stretch>
                  </pic:blipFill>
                  <pic:spPr bwMode="auto">
                    <a:xfrm>
                      <a:off x="0" y="0"/>
                      <a:ext cx="5760720" cy="3820713"/>
                    </a:xfrm>
                    <a:prstGeom prst="rect">
                      <a:avLst/>
                    </a:prstGeom>
                    <a:noFill/>
                    <a:ln w="9525">
                      <a:noFill/>
                      <a:miter lim="800000"/>
                      <a:headEnd/>
                      <a:tailEnd/>
                    </a:ln>
                  </pic:spPr>
                </pic:pic>
              </a:graphicData>
            </a:graphic>
          </wp:inline>
        </w:drawing>
      </w:r>
    </w:p>
    <w:p w:rsidR="00040485" w:rsidRDefault="00040485">
      <w:r>
        <w:rPr>
          <w:rFonts w:ascii="Arial" w:hAnsi="Arial" w:cs="Arial"/>
          <w:noProof/>
          <w:sz w:val="20"/>
          <w:szCs w:val="20"/>
        </w:rPr>
        <w:drawing>
          <wp:inline distT="0" distB="0" distL="0" distR="0">
            <wp:extent cx="5760720" cy="4331844"/>
            <wp:effectExtent l="19050" t="0" r="0" b="0"/>
            <wp:docPr id="16" name="il_fi" descr="http://www.tourjet.com.tr/wp-content/uploads/ankara_gordion-muzes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urjet.com.tr/wp-content/uploads/ankara_gordion-muzesi-4.jpg"/>
                    <pic:cNvPicPr>
                      <a:picLocks noChangeAspect="1" noChangeArrowheads="1"/>
                    </pic:cNvPicPr>
                  </pic:nvPicPr>
                  <pic:blipFill>
                    <a:blip r:embed="rId75"/>
                    <a:srcRect/>
                    <a:stretch>
                      <a:fillRect/>
                    </a:stretch>
                  </pic:blipFill>
                  <pic:spPr bwMode="auto">
                    <a:xfrm>
                      <a:off x="0" y="0"/>
                      <a:ext cx="5760720" cy="4331844"/>
                    </a:xfrm>
                    <a:prstGeom prst="rect">
                      <a:avLst/>
                    </a:prstGeom>
                    <a:noFill/>
                    <a:ln w="9525">
                      <a:noFill/>
                      <a:miter lim="800000"/>
                      <a:headEnd/>
                      <a:tailEnd/>
                    </a:ln>
                  </pic:spPr>
                </pic:pic>
              </a:graphicData>
            </a:graphic>
          </wp:inline>
        </w:drawing>
      </w:r>
    </w:p>
    <w:p w:rsidR="00040485" w:rsidRDefault="00040485">
      <w:r>
        <w:rPr>
          <w:rFonts w:ascii="Arial" w:hAnsi="Arial" w:cs="Arial"/>
          <w:noProof/>
          <w:sz w:val="20"/>
          <w:szCs w:val="20"/>
        </w:rPr>
        <w:lastRenderedPageBreak/>
        <w:drawing>
          <wp:inline distT="0" distB="0" distL="0" distR="0">
            <wp:extent cx="5760720" cy="4320540"/>
            <wp:effectExtent l="19050" t="0" r="0" b="0"/>
            <wp:docPr id="19" name="il_fi" descr="http://upload.wikimedia.org/wikipedia/commons/thumb/a/a2/Gordion_m%C3%BCzesi.JPG/800px-Gordion_m%C3%BCz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a/a2/Gordion_m%C3%BCzesi.JPG/800px-Gordion_m%C3%BCzesi.JPG"/>
                    <pic:cNvPicPr>
                      <a:picLocks noChangeAspect="1" noChangeArrowheads="1"/>
                    </pic:cNvPicPr>
                  </pic:nvPicPr>
                  <pic:blipFill>
                    <a:blip r:embed="rId76"/>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040485" w:rsidRDefault="00040485">
      <w:r>
        <w:rPr>
          <w:rFonts w:ascii="Arial" w:hAnsi="Arial" w:cs="Arial"/>
          <w:noProof/>
          <w:sz w:val="20"/>
          <w:szCs w:val="20"/>
        </w:rPr>
        <w:drawing>
          <wp:inline distT="0" distB="0" distL="0" distR="0">
            <wp:extent cx="5715000" cy="4286250"/>
            <wp:effectExtent l="19050" t="0" r="0" b="0"/>
            <wp:docPr id="22" name="il_fi" descr="http://www.seyritur.com/img/tour/2011/10/56_polatlgordion_073_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yritur.com/img/tour/2011/10/56_polatlgordion_073_le.jpg"/>
                    <pic:cNvPicPr>
                      <a:picLocks noChangeAspect="1" noChangeArrowheads="1"/>
                    </pic:cNvPicPr>
                  </pic:nvPicPr>
                  <pic:blipFill>
                    <a:blip r:embed="rId77"/>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6F7837" w:rsidRDefault="006F7837"/>
    <w:tbl>
      <w:tblPr>
        <w:tblW w:w="0" w:type="auto"/>
        <w:tblCellSpacing w:w="0" w:type="dxa"/>
        <w:tblCellMar>
          <w:left w:w="0" w:type="dxa"/>
          <w:right w:w="0" w:type="dxa"/>
        </w:tblCellMar>
        <w:tblLook w:val="04A0"/>
      </w:tblPr>
      <w:tblGrid>
        <w:gridCol w:w="9222"/>
      </w:tblGrid>
      <w:tr w:rsidR="006F7837" w:rsidRPr="006F7837" w:rsidTr="006F7837">
        <w:trPr>
          <w:tblCellSpacing w:w="0" w:type="dxa"/>
        </w:trPr>
        <w:tc>
          <w:tcPr>
            <w:tcW w:w="0" w:type="auto"/>
            <w:tcMar>
              <w:top w:w="0" w:type="dxa"/>
              <w:left w:w="150" w:type="dxa"/>
              <w:bottom w:w="0" w:type="dxa"/>
              <w:right w:w="0" w:type="dxa"/>
            </w:tcMar>
            <w:vAlign w:val="center"/>
            <w:hideMark/>
          </w:tcPr>
          <w:p w:rsidR="006F7837" w:rsidRPr="006F7837" w:rsidRDefault="006F7837" w:rsidP="006F7837">
            <w:pPr>
              <w:spacing w:after="0" w:line="240" w:lineRule="auto"/>
              <w:rPr>
                <w:rFonts w:ascii="Times New Roman" w:eastAsia="Times New Roman" w:hAnsi="Times New Roman" w:cs="Times New Roman"/>
                <w:b/>
                <w:color w:val="330000"/>
                <w:sz w:val="28"/>
                <w:szCs w:val="28"/>
              </w:rPr>
            </w:pPr>
            <w:r w:rsidRPr="006F7837">
              <w:rPr>
                <w:rFonts w:ascii="Times New Roman" w:eastAsia="Times New Roman" w:hAnsi="Times New Roman" w:cs="Times New Roman"/>
                <w:b/>
                <w:color w:val="330000"/>
                <w:sz w:val="28"/>
                <w:szCs w:val="28"/>
              </w:rPr>
              <w:t>The Monument of The Sakarya Martyrs</w:t>
            </w:r>
          </w:p>
        </w:tc>
      </w:tr>
      <w:tr w:rsidR="006F7837" w:rsidRPr="006F7837" w:rsidTr="006F7837">
        <w:trPr>
          <w:tblCellSpacing w:w="0" w:type="dxa"/>
        </w:trPr>
        <w:tc>
          <w:tcPr>
            <w:tcW w:w="0" w:type="auto"/>
            <w:tcMar>
              <w:top w:w="0" w:type="dxa"/>
              <w:left w:w="300" w:type="dxa"/>
              <w:bottom w:w="0" w:type="dxa"/>
              <w:right w:w="0" w:type="dxa"/>
            </w:tcMar>
            <w:vAlign w:val="center"/>
            <w:hideMark/>
          </w:tcPr>
          <w:p w:rsidR="006F7837" w:rsidRPr="006F7837" w:rsidRDefault="006F7837" w:rsidP="006F7837">
            <w:pPr>
              <w:spacing w:before="100" w:beforeAutospacing="1" w:after="100" w:afterAutospacing="1" w:line="240" w:lineRule="auto"/>
              <w:rPr>
                <w:rFonts w:ascii="Times New Roman" w:eastAsia="Times New Roman" w:hAnsi="Times New Roman" w:cs="Times New Roman"/>
                <w:color w:val="330000"/>
                <w:sz w:val="24"/>
                <w:szCs w:val="24"/>
              </w:rPr>
            </w:pPr>
            <w:r w:rsidRPr="006F7837">
              <w:rPr>
                <w:rFonts w:ascii="Times New Roman" w:eastAsia="Times New Roman" w:hAnsi="Times New Roman" w:cs="Times New Roman"/>
                <w:color w:val="330000"/>
                <w:sz w:val="24"/>
                <w:szCs w:val="24"/>
              </w:rPr>
              <w:t>The Sakarya Victory which has been accepted as a turning point of the Independence War, was made real by the thousands of Turks who had given their lives for their motherland and had reached the martydom degree in Sakarya, between 23 rd August 13 rd September, 1921. The works for constructing a monument for the Sakarya martyrs was started long time ago. The Şehitlerkaşı Hill, in the north of the municipalty boundary of the Polatlı county, was found appropriate for the monument and an area of 343.410 m², 42.240 m² of it for the cemetrey, was assigned for this purpose. </w:t>
            </w:r>
            <w:r w:rsidRPr="006F7837">
              <w:rPr>
                <w:rFonts w:ascii="Times New Roman" w:eastAsia="Times New Roman" w:hAnsi="Times New Roman" w:cs="Times New Roman"/>
                <w:color w:val="330000"/>
                <w:sz w:val="24"/>
                <w:szCs w:val="24"/>
              </w:rPr>
              <w:br/>
            </w:r>
            <w:r w:rsidRPr="006F7837">
              <w:rPr>
                <w:rFonts w:ascii="Times New Roman" w:eastAsia="Times New Roman" w:hAnsi="Times New Roman" w:cs="Times New Roman"/>
                <w:color w:val="330000"/>
                <w:sz w:val="24"/>
                <w:szCs w:val="24"/>
              </w:rPr>
              <w:br/>
              <w:t>The foundation of the monument was laid on 13 th September, 1971 which is the date of the 50 th anniversary of the Sakarya Victory and it was opened on 28 th October, 1973 which is the 50th anniversary of the Republic. </w:t>
            </w:r>
            <w:r w:rsidRPr="006F7837">
              <w:rPr>
                <w:rFonts w:ascii="Times New Roman" w:eastAsia="Times New Roman" w:hAnsi="Times New Roman" w:cs="Times New Roman"/>
                <w:color w:val="330000"/>
                <w:sz w:val="24"/>
                <w:szCs w:val="24"/>
              </w:rPr>
              <w:br/>
            </w:r>
            <w:r w:rsidRPr="006F7837">
              <w:rPr>
                <w:rFonts w:ascii="Times New Roman" w:eastAsia="Times New Roman" w:hAnsi="Times New Roman" w:cs="Times New Roman"/>
                <w:color w:val="330000"/>
                <w:sz w:val="24"/>
                <w:szCs w:val="24"/>
              </w:rPr>
              <w:br/>
              <w:t>The monument symbolizing the memories of the Sakarya martyrs, stands above the old, modest Sakarya Martyrdom which is on the Şehitlerkaşı Hill. It is possible from this hill to see the most part of the land where the war was led </w:t>
            </w:r>
            <w:r w:rsidRPr="006F7837">
              <w:rPr>
                <w:rFonts w:ascii="Times New Roman" w:eastAsia="Times New Roman" w:hAnsi="Times New Roman" w:cs="Times New Roman"/>
                <w:color w:val="330000"/>
                <w:sz w:val="24"/>
                <w:szCs w:val="24"/>
              </w:rPr>
              <w:br/>
            </w:r>
            <w:r w:rsidRPr="006F7837">
              <w:rPr>
                <w:rFonts w:ascii="Times New Roman" w:eastAsia="Times New Roman" w:hAnsi="Times New Roman" w:cs="Times New Roman"/>
                <w:color w:val="330000"/>
                <w:sz w:val="24"/>
                <w:szCs w:val="24"/>
              </w:rPr>
              <w:br/>
              <w:t>The monument of the Sakarya martyrs is composed of three parts, namely the body itself, statues and a museum. </w:t>
            </w:r>
            <w:r w:rsidRPr="006F7837">
              <w:rPr>
                <w:rFonts w:ascii="Times New Roman" w:eastAsia="Times New Roman" w:hAnsi="Times New Roman" w:cs="Times New Roman"/>
                <w:color w:val="330000"/>
                <w:sz w:val="24"/>
                <w:szCs w:val="24"/>
              </w:rPr>
              <w:br/>
              <w:t>Starting from an altitude of 915 m above the sea level, a stairway of 420 steps goes up to an altitude of 970 m where the body stands. The columns on both sides of this way, express the victory in spite of the superior enemy forces. Those forty-two pairs of concrete columns mark the days and nights passed from breasting the enemy till the defeat. </w:t>
            </w:r>
            <w:r w:rsidRPr="006F7837">
              <w:rPr>
                <w:rFonts w:ascii="Times New Roman" w:eastAsia="Times New Roman" w:hAnsi="Times New Roman" w:cs="Times New Roman"/>
                <w:color w:val="330000"/>
                <w:sz w:val="24"/>
                <w:szCs w:val="24"/>
              </w:rPr>
              <w:br/>
            </w:r>
            <w:r w:rsidRPr="006F7837">
              <w:rPr>
                <w:rFonts w:ascii="Times New Roman" w:eastAsia="Times New Roman" w:hAnsi="Times New Roman" w:cs="Times New Roman"/>
                <w:color w:val="330000"/>
                <w:sz w:val="24"/>
                <w:szCs w:val="24"/>
              </w:rPr>
              <w:br/>
              <w:t>At the end of the stepped way, the museum and reliefs expressing the story of the Turkish army's victory are exist. </w:t>
            </w:r>
            <w:r w:rsidRPr="006F7837">
              <w:rPr>
                <w:rFonts w:ascii="Times New Roman" w:eastAsia="Times New Roman" w:hAnsi="Times New Roman" w:cs="Times New Roman"/>
                <w:color w:val="330000"/>
                <w:sz w:val="24"/>
                <w:szCs w:val="24"/>
              </w:rPr>
              <w:br/>
              <w:t>Photographs, documents and various arms documenting the Sakarya War are being exhibited in the museum.</w:t>
            </w:r>
          </w:p>
        </w:tc>
      </w:tr>
    </w:tbl>
    <w:p w:rsidR="006F7837" w:rsidRPr="006F7837" w:rsidRDefault="006F7837" w:rsidP="008D512E">
      <w:pPr>
        <w:spacing w:after="0" w:line="240" w:lineRule="auto"/>
        <w:jc w:val="center"/>
        <w:rPr>
          <w:rFonts w:ascii="Times New Roman" w:eastAsia="Times New Roman" w:hAnsi="Times New Roman" w:cs="Times New Roman"/>
          <w:sz w:val="24"/>
          <w:szCs w:val="24"/>
        </w:rPr>
      </w:pPr>
      <w:r w:rsidRPr="006F7837">
        <w:rPr>
          <w:rFonts w:ascii="Verdana" w:eastAsia="Times New Roman" w:hAnsi="Verdana" w:cs="Times New Roman"/>
          <w:color w:val="330000"/>
          <w:sz w:val="17"/>
          <w:szCs w:val="17"/>
        </w:rPr>
        <w:br/>
      </w:r>
      <w:r w:rsidR="008D512E">
        <w:rPr>
          <w:noProof/>
        </w:rPr>
        <w:drawing>
          <wp:inline distT="0" distB="0" distL="0" distR="0">
            <wp:extent cx="4572000" cy="3413051"/>
            <wp:effectExtent l="19050" t="0" r="0" b="0"/>
            <wp:docPr id="3" name="Resim 25" descr="http://img03.imgfotokritik.com/fk_new/lowres/6/0/2/602559/3000251-ankara-polatli-sakarya-sehitleri-aniti-ve-sehitler-par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03.imgfotokritik.com/fk_new/lowres/6/0/2/602559/3000251-ankara-polatli-sakarya-sehitleri-aniti-ve-sehitler-parki.jpg"/>
                    <pic:cNvPicPr>
                      <a:picLocks noChangeAspect="1" noChangeArrowheads="1"/>
                    </pic:cNvPicPr>
                  </pic:nvPicPr>
                  <pic:blipFill>
                    <a:blip r:embed="rId78"/>
                    <a:srcRect/>
                    <a:stretch>
                      <a:fillRect/>
                    </a:stretch>
                  </pic:blipFill>
                  <pic:spPr bwMode="auto">
                    <a:xfrm>
                      <a:off x="0" y="0"/>
                      <a:ext cx="4572000" cy="3413051"/>
                    </a:xfrm>
                    <a:prstGeom prst="rect">
                      <a:avLst/>
                    </a:prstGeom>
                    <a:noFill/>
                    <a:ln w="9525">
                      <a:noFill/>
                      <a:miter lim="800000"/>
                      <a:headEnd/>
                      <a:tailEnd/>
                    </a:ln>
                  </pic:spPr>
                </pic:pic>
              </a:graphicData>
            </a:graphic>
          </wp:inline>
        </w:drawing>
      </w:r>
    </w:p>
    <w:p w:rsidR="006F7837" w:rsidRDefault="008D512E" w:rsidP="008D512E">
      <w:pPr>
        <w:jc w:val="center"/>
      </w:pPr>
      <w:r>
        <w:rPr>
          <w:noProof/>
        </w:rPr>
        <w:lastRenderedPageBreak/>
        <w:drawing>
          <wp:inline distT="0" distB="0" distL="0" distR="0">
            <wp:extent cx="4914899" cy="3686175"/>
            <wp:effectExtent l="19050" t="0" r="1" b="0"/>
            <wp:docPr id="28" name="Resim 28" descr="http://paranteztur.com/tur/wp-content/uploads/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aranteztur.com/tur/wp-content/uploads/410.jpg"/>
                    <pic:cNvPicPr>
                      <a:picLocks noChangeAspect="1" noChangeArrowheads="1"/>
                    </pic:cNvPicPr>
                  </pic:nvPicPr>
                  <pic:blipFill>
                    <a:blip r:embed="rId79"/>
                    <a:srcRect/>
                    <a:stretch>
                      <a:fillRect/>
                    </a:stretch>
                  </pic:blipFill>
                  <pic:spPr bwMode="auto">
                    <a:xfrm>
                      <a:off x="0" y="0"/>
                      <a:ext cx="4913274" cy="3684956"/>
                    </a:xfrm>
                    <a:prstGeom prst="rect">
                      <a:avLst/>
                    </a:prstGeom>
                    <a:noFill/>
                    <a:ln w="9525">
                      <a:noFill/>
                      <a:miter lim="800000"/>
                      <a:headEnd/>
                      <a:tailEnd/>
                    </a:ln>
                  </pic:spPr>
                </pic:pic>
              </a:graphicData>
            </a:graphic>
          </wp:inline>
        </w:drawing>
      </w:r>
    </w:p>
    <w:p w:rsidR="008D512E" w:rsidRDefault="008D512E" w:rsidP="008D512E">
      <w:pPr>
        <w:jc w:val="center"/>
      </w:pPr>
      <w:r>
        <w:rPr>
          <w:noProof/>
        </w:rPr>
        <w:drawing>
          <wp:inline distT="0" distB="0" distL="0" distR="0">
            <wp:extent cx="5014627" cy="4400550"/>
            <wp:effectExtent l="19050" t="0" r="0" b="0"/>
            <wp:docPr id="8" name="Resim 51" descr="http://farm3.static.flickr.com/2078/2220990171_a38a3a60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arm3.static.flickr.com/2078/2220990171_a38a3a60cd.jpg"/>
                    <pic:cNvPicPr>
                      <a:picLocks noChangeAspect="1" noChangeArrowheads="1"/>
                    </pic:cNvPicPr>
                  </pic:nvPicPr>
                  <pic:blipFill>
                    <a:blip r:embed="rId80"/>
                    <a:srcRect/>
                    <a:stretch>
                      <a:fillRect/>
                    </a:stretch>
                  </pic:blipFill>
                  <pic:spPr bwMode="auto">
                    <a:xfrm>
                      <a:off x="0" y="0"/>
                      <a:ext cx="5019675" cy="4404980"/>
                    </a:xfrm>
                    <a:prstGeom prst="rect">
                      <a:avLst/>
                    </a:prstGeom>
                    <a:noFill/>
                    <a:ln w="9525">
                      <a:noFill/>
                      <a:miter lim="800000"/>
                      <a:headEnd/>
                      <a:tailEnd/>
                    </a:ln>
                  </pic:spPr>
                </pic:pic>
              </a:graphicData>
            </a:graphic>
          </wp:inline>
        </w:drawing>
      </w:r>
    </w:p>
    <w:p w:rsidR="008D512E" w:rsidRDefault="008D512E"/>
    <w:p w:rsidR="008D512E" w:rsidRDefault="008D512E" w:rsidP="008D512E">
      <w:pPr>
        <w:pStyle w:val="ListeParagraf"/>
        <w:numPr>
          <w:ilvl w:val="0"/>
          <w:numId w:val="1"/>
        </w:numPr>
      </w:pPr>
      <w:r>
        <w:rPr>
          <w:noProof/>
        </w:rPr>
        <w:drawing>
          <wp:inline distT="0" distB="0" distL="0" distR="0">
            <wp:extent cx="9525" cy="9525"/>
            <wp:effectExtent l="0" t="0" r="0" b="0"/>
            <wp:docPr id="40" name="Resim 40" descr="http://l.yimg.com/g/images/space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yimg.com/g/images/spaceout.gif"/>
                    <pic:cNvPicPr>
                      <a:picLocks noChangeAspect="1" noChangeArrowheads="1"/>
                    </pic:cNvPicPr>
                  </pic:nvPicPr>
                  <pic:blipFill>
                    <a:blip r:embed="rId8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8D512E" w:rsidRDefault="008D512E">
      <w:r>
        <w:rPr>
          <w:noProof/>
        </w:rPr>
        <w:lastRenderedPageBreak/>
        <w:drawing>
          <wp:inline distT="0" distB="0" distL="0" distR="0">
            <wp:extent cx="5636104" cy="3790950"/>
            <wp:effectExtent l="19050" t="0" r="2696" b="0"/>
            <wp:docPr id="31" name="Resim 31" descr="http://www.yeniresim.com/data/media/198/Sevtap_sehitleranit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yeniresim.com/data/media/198/Sevtap_sehitleraniti3.jpg"/>
                    <pic:cNvPicPr>
                      <a:picLocks noChangeAspect="1" noChangeArrowheads="1"/>
                    </pic:cNvPicPr>
                  </pic:nvPicPr>
                  <pic:blipFill>
                    <a:blip r:embed="rId82"/>
                    <a:srcRect r="2196" b="9955"/>
                    <a:stretch>
                      <a:fillRect/>
                    </a:stretch>
                  </pic:blipFill>
                  <pic:spPr bwMode="auto">
                    <a:xfrm>
                      <a:off x="0" y="0"/>
                      <a:ext cx="5636104" cy="3790950"/>
                    </a:xfrm>
                    <a:prstGeom prst="rect">
                      <a:avLst/>
                    </a:prstGeom>
                    <a:noFill/>
                    <a:ln w="9525">
                      <a:noFill/>
                      <a:miter lim="800000"/>
                      <a:headEnd/>
                      <a:tailEnd/>
                    </a:ln>
                  </pic:spPr>
                </pic:pic>
              </a:graphicData>
            </a:graphic>
          </wp:inline>
        </w:drawing>
      </w:r>
    </w:p>
    <w:p w:rsidR="008D512E" w:rsidRDefault="008D512E">
      <w:r>
        <w:rPr>
          <w:noProof/>
        </w:rPr>
        <w:drawing>
          <wp:inline distT="0" distB="0" distL="0" distR="0">
            <wp:extent cx="9525" cy="9525"/>
            <wp:effectExtent l="0" t="0" r="0" b="0"/>
            <wp:docPr id="34" name="Resim 34" descr="http://l.yimg.com/g/images/space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yimg.com/g/images/spaceout.gif"/>
                    <pic:cNvPicPr>
                      <a:picLocks noChangeAspect="1" noChangeArrowheads="1"/>
                    </pic:cNvPicPr>
                  </pic:nvPicPr>
                  <pic:blipFill>
                    <a:blip r:embed="rId81"/>
                    <a:srcRect/>
                    <a:stretch>
                      <a:fillRect/>
                    </a:stretch>
                  </pic:blipFill>
                  <pic:spPr bwMode="auto">
                    <a:xfrm>
                      <a:off x="0" y="0"/>
                      <a:ext cx="9525" cy="9525"/>
                    </a:xfrm>
                    <a:prstGeom prst="rect">
                      <a:avLst/>
                    </a:prstGeom>
                    <a:noFill/>
                    <a:ln w="9525">
                      <a:noFill/>
                      <a:miter lim="800000"/>
                      <a:headEnd/>
                      <a:tailEnd/>
                    </a:ln>
                  </pic:spPr>
                </pic:pic>
              </a:graphicData>
            </a:graphic>
          </wp:inline>
        </w:drawing>
      </w:r>
      <w:r>
        <w:rPr>
          <w:noProof/>
        </w:rPr>
        <w:drawing>
          <wp:inline distT="0" distB="0" distL="0" distR="0">
            <wp:extent cx="9525" cy="9525"/>
            <wp:effectExtent l="0" t="0" r="0" b="0"/>
            <wp:docPr id="37" name="Resim 37" descr="http://l.yimg.com/g/images/space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yimg.com/g/images/spaceout.gif"/>
                    <pic:cNvPicPr>
                      <a:picLocks noChangeAspect="1" noChangeArrowheads="1"/>
                    </pic:cNvPicPr>
                  </pic:nvPicPr>
                  <pic:blipFill>
                    <a:blip r:embed="rId81"/>
                    <a:srcRect/>
                    <a:stretch>
                      <a:fillRect/>
                    </a:stretch>
                  </pic:blipFill>
                  <pic:spPr bwMode="auto">
                    <a:xfrm>
                      <a:off x="0" y="0"/>
                      <a:ext cx="9525" cy="9525"/>
                    </a:xfrm>
                    <a:prstGeom prst="rect">
                      <a:avLst/>
                    </a:prstGeom>
                    <a:noFill/>
                    <a:ln w="9525">
                      <a:noFill/>
                      <a:miter lim="800000"/>
                      <a:headEnd/>
                      <a:tailEnd/>
                    </a:ln>
                  </pic:spPr>
                </pic:pic>
              </a:graphicData>
            </a:graphic>
          </wp:inline>
        </w:drawing>
      </w:r>
    </w:p>
    <w:sectPr w:rsidR="008D512E" w:rsidSect="00FE09D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4A20" w:rsidRDefault="00FF4A20" w:rsidP="00040485">
      <w:pPr>
        <w:spacing w:after="0" w:line="240" w:lineRule="auto"/>
      </w:pPr>
      <w:r>
        <w:separator/>
      </w:r>
    </w:p>
  </w:endnote>
  <w:endnote w:type="continuationSeparator" w:id="1">
    <w:p w:rsidR="00FF4A20" w:rsidRDefault="00FF4A20" w:rsidP="000404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4A20" w:rsidRDefault="00FF4A20" w:rsidP="00040485">
      <w:pPr>
        <w:spacing w:after="0" w:line="240" w:lineRule="auto"/>
      </w:pPr>
      <w:r>
        <w:separator/>
      </w:r>
    </w:p>
  </w:footnote>
  <w:footnote w:type="continuationSeparator" w:id="1">
    <w:p w:rsidR="00FF4A20" w:rsidRDefault="00FF4A20" w:rsidP="000404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http://l.yimg.com/g/images/spaceout.gif" style="width:.75pt;height:.75pt;visibility:visible;mso-wrap-style:square" o:bullet="t">
        <v:imagedata r:id="rId1" o:title="spaceout"/>
      </v:shape>
    </w:pict>
  </w:numPicBullet>
  <w:abstractNum w:abstractNumId="0">
    <w:nsid w:val="41366956"/>
    <w:multiLevelType w:val="hybridMultilevel"/>
    <w:tmpl w:val="CB063114"/>
    <w:lvl w:ilvl="0" w:tplc="14686276">
      <w:start w:val="1"/>
      <w:numFmt w:val="bullet"/>
      <w:lvlText w:val=""/>
      <w:lvlPicBulletId w:val="0"/>
      <w:lvlJc w:val="left"/>
      <w:pPr>
        <w:tabs>
          <w:tab w:val="num" w:pos="720"/>
        </w:tabs>
        <w:ind w:left="720" w:hanging="360"/>
      </w:pPr>
      <w:rPr>
        <w:rFonts w:ascii="Symbol" w:hAnsi="Symbol" w:hint="default"/>
      </w:rPr>
    </w:lvl>
    <w:lvl w:ilvl="1" w:tplc="BCE05C54" w:tentative="1">
      <w:start w:val="1"/>
      <w:numFmt w:val="bullet"/>
      <w:lvlText w:val=""/>
      <w:lvlJc w:val="left"/>
      <w:pPr>
        <w:tabs>
          <w:tab w:val="num" w:pos="1440"/>
        </w:tabs>
        <w:ind w:left="1440" w:hanging="360"/>
      </w:pPr>
      <w:rPr>
        <w:rFonts w:ascii="Symbol" w:hAnsi="Symbol" w:hint="default"/>
      </w:rPr>
    </w:lvl>
    <w:lvl w:ilvl="2" w:tplc="9D46F1A0" w:tentative="1">
      <w:start w:val="1"/>
      <w:numFmt w:val="bullet"/>
      <w:lvlText w:val=""/>
      <w:lvlJc w:val="left"/>
      <w:pPr>
        <w:tabs>
          <w:tab w:val="num" w:pos="2160"/>
        </w:tabs>
        <w:ind w:left="2160" w:hanging="360"/>
      </w:pPr>
      <w:rPr>
        <w:rFonts w:ascii="Symbol" w:hAnsi="Symbol" w:hint="default"/>
      </w:rPr>
    </w:lvl>
    <w:lvl w:ilvl="3" w:tplc="35A6A72A" w:tentative="1">
      <w:start w:val="1"/>
      <w:numFmt w:val="bullet"/>
      <w:lvlText w:val=""/>
      <w:lvlJc w:val="left"/>
      <w:pPr>
        <w:tabs>
          <w:tab w:val="num" w:pos="2880"/>
        </w:tabs>
        <w:ind w:left="2880" w:hanging="360"/>
      </w:pPr>
      <w:rPr>
        <w:rFonts w:ascii="Symbol" w:hAnsi="Symbol" w:hint="default"/>
      </w:rPr>
    </w:lvl>
    <w:lvl w:ilvl="4" w:tplc="756C2268" w:tentative="1">
      <w:start w:val="1"/>
      <w:numFmt w:val="bullet"/>
      <w:lvlText w:val=""/>
      <w:lvlJc w:val="left"/>
      <w:pPr>
        <w:tabs>
          <w:tab w:val="num" w:pos="3600"/>
        </w:tabs>
        <w:ind w:left="3600" w:hanging="360"/>
      </w:pPr>
      <w:rPr>
        <w:rFonts w:ascii="Symbol" w:hAnsi="Symbol" w:hint="default"/>
      </w:rPr>
    </w:lvl>
    <w:lvl w:ilvl="5" w:tplc="694298C4" w:tentative="1">
      <w:start w:val="1"/>
      <w:numFmt w:val="bullet"/>
      <w:lvlText w:val=""/>
      <w:lvlJc w:val="left"/>
      <w:pPr>
        <w:tabs>
          <w:tab w:val="num" w:pos="4320"/>
        </w:tabs>
        <w:ind w:left="4320" w:hanging="360"/>
      </w:pPr>
      <w:rPr>
        <w:rFonts w:ascii="Symbol" w:hAnsi="Symbol" w:hint="default"/>
      </w:rPr>
    </w:lvl>
    <w:lvl w:ilvl="6" w:tplc="3F5AC570" w:tentative="1">
      <w:start w:val="1"/>
      <w:numFmt w:val="bullet"/>
      <w:lvlText w:val=""/>
      <w:lvlJc w:val="left"/>
      <w:pPr>
        <w:tabs>
          <w:tab w:val="num" w:pos="5040"/>
        </w:tabs>
        <w:ind w:left="5040" w:hanging="360"/>
      </w:pPr>
      <w:rPr>
        <w:rFonts w:ascii="Symbol" w:hAnsi="Symbol" w:hint="default"/>
      </w:rPr>
    </w:lvl>
    <w:lvl w:ilvl="7" w:tplc="E3222E70" w:tentative="1">
      <w:start w:val="1"/>
      <w:numFmt w:val="bullet"/>
      <w:lvlText w:val=""/>
      <w:lvlJc w:val="left"/>
      <w:pPr>
        <w:tabs>
          <w:tab w:val="num" w:pos="5760"/>
        </w:tabs>
        <w:ind w:left="5760" w:hanging="360"/>
      </w:pPr>
      <w:rPr>
        <w:rFonts w:ascii="Symbol" w:hAnsi="Symbol" w:hint="default"/>
      </w:rPr>
    </w:lvl>
    <w:lvl w:ilvl="8" w:tplc="EB1C116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630177"/>
    <w:rsid w:val="00040485"/>
    <w:rsid w:val="00075239"/>
    <w:rsid w:val="003E6952"/>
    <w:rsid w:val="00630177"/>
    <w:rsid w:val="006576D7"/>
    <w:rsid w:val="006F7837"/>
    <w:rsid w:val="007C6AB2"/>
    <w:rsid w:val="008D512E"/>
    <w:rsid w:val="00D06AC4"/>
    <w:rsid w:val="00D907FF"/>
    <w:rsid w:val="00D914B2"/>
    <w:rsid w:val="00F65F13"/>
    <w:rsid w:val="00FE09DE"/>
    <w:rsid w:val="00FF4A2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9DE"/>
  </w:style>
  <w:style w:type="paragraph" w:styleId="Balk2">
    <w:name w:val="heading 2"/>
    <w:basedOn w:val="Normal"/>
    <w:link w:val="Balk2Char"/>
    <w:uiPriority w:val="9"/>
    <w:qFormat/>
    <w:rsid w:val="00D06AC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301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30177"/>
    <w:rPr>
      <w:rFonts w:ascii="Tahoma" w:hAnsi="Tahoma" w:cs="Tahoma"/>
      <w:sz w:val="16"/>
      <w:szCs w:val="16"/>
    </w:rPr>
  </w:style>
  <w:style w:type="paragraph" w:styleId="stbilgi">
    <w:name w:val="header"/>
    <w:basedOn w:val="Normal"/>
    <w:link w:val="stbilgiChar"/>
    <w:uiPriority w:val="99"/>
    <w:semiHidden/>
    <w:unhideWhenUsed/>
    <w:rsid w:val="00040485"/>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040485"/>
  </w:style>
  <w:style w:type="paragraph" w:styleId="Altbilgi">
    <w:name w:val="footer"/>
    <w:basedOn w:val="Normal"/>
    <w:link w:val="AltbilgiChar"/>
    <w:uiPriority w:val="99"/>
    <w:semiHidden/>
    <w:unhideWhenUsed/>
    <w:rsid w:val="00040485"/>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040485"/>
  </w:style>
  <w:style w:type="character" w:styleId="Kpr">
    <w:name w:val="Hyperlink"/>
    <w:basedOn w:val="VarsaylanParagrafYazTipi"/>
    <w:uiPriority w:val="99"/>
    <w:semiHidden/>
    <w:unhideWhenUsed/>
    <w:rsid w:val="00040485"/>
    <w:rPr>
      <w:color w:val="0000FF"/>
      <w:u w:val="single"/>
    </w:rPr>
  </w:style>
  <w:style w:type="paragraph" w:styleId="NormalWeb">
    <w:name w:val="Normal (Web)"/>
    <w:basedOn w:val="Normal"/>
    <w:uiPriority w:val="99"/>
    <w:unhideWhenUsed/>
    <w:rsid w:val="000404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6F7837"/>
  </w:style>
  <w:style w:type="paragraph" w:styleId="ListeParagraf">
    <w:name w:val="List Paragraph"/>
    <w:basedOn w:val="Normal"/>
    <w:uiPriority w:val="34"/>
    <w:qFormat/>
    <w:rsid w:val="008D512E"/>
    <w:pPr>
      <w:ind w:left="720"/>
      <w:contextualSpacing/>
    </w:pPr>
  </w:style>
  <w:style w:type="character" w:customStyle="1" w:styleId="Balk2Char">
    <w:name w:val="Başlık 2 Char"/>
    <w:basedOn w:val="VarsaylanParagrafYazTipi"/>
    <w:link w:val="Balk2"/>
    <w:uiPriority w:val="9"/>
    <w:rsid w:val="00D06AC4"/>
    <w:rPr>
      <w:rFonts w:ascii="Times New Roman" w:eastAsia="Times New Roman" w:hAnsi="Times New Roman" w:cs="Times New Roman"/>
      <w:b/>
      <w:bCs/>
      <w:sz w:val="36"/>
      <w:szCs w:val="36"/>
    </w:rPr>
  </w:style>
  <w:style w:type="character" w:customStyle="1" w:styleId="mw-headline">
    <w:name w:val="mw-headline"/>
    <w:basedOn w:val="VarsaylanParagrafYazTipi"/>
    <w:rsid w:val="00D06AC4"/>
  </w:style>
  <w:style w:type="character" w:customStyle="1" w:styleId="mw-editsection">
    <w:name w:val="mw-editsection"/>
    <w:basedOn w:val="VarsaylanParagrafYazTipi"/>
    <w:rsid w:val="00D06AC4"/>
  </w:style>
  <w:style w:type="character" w:customStyle="1" w:styleId="mw-editsection-bracket">
    <w:name w:val="mw-editsection-bracket"/>
    <w:basedOn w:val="VarsaylanParagrafYazTipi"/>
    <w:rsid w:val="00D06AC4"/>
  </w:style>
</w:styles>
</file>

<file path=word/webSettings.xml><?xml version="1.0" encoding="utf-8"?>
<w:webSettings xmlns:r="http://schemas.openxmlformats.org/officeDocument/2006/relationships" xmlns:w="http://schemas.openxmlformats.org/wordprocessingml/2006/main">
  <w:divs>
    <w:div w:id="24445783">
      <w:bodyDiv w:val="1"/>
      <w:marLeft w:val="0"/>
      <w:marRight w:val="0"/>
      <w:marTop w:val="0"/>
      <w:marBottom w:val="0"/>
      <w:divBdr>
        <w:top w:val="none" w:sz="0" w:space="0" w:color="auto"/>
        <w:left w:val="none" w:sz="0" w:space="0" w:color="auto"/>
        <w:bottom w:val="none" w:sz="0" w:space="0" w:color="auto"/>
        <w:right w:val="none" w:sz="0" w:space="0" w:color="auto"/>
      </w:divBdr>
    </w:div>
    <w:div w:id="1325158124">
      <w:bodyDiv w:val="1"/>
      <w:marLeft w:val="0"/>
      <w:marRight w:val="0"/>
      <w:marTop w:val="0"/>
      <w:marBottom w:val="0"/>
      <w:divBdr>
        <w:top w:val="none" w:sz="0" w:space="0" w:color="auto"/>
        <w:left w:val="none" w:sz="0" w:space="0" w:color="auto"/>
        <w:bottom w:val="none" w:sz="0" w:space="0" w:color="auto"/>
        <w:right w:val="none" w:sz="0" w:space="0" w:color="auto"/>
      </w:divBdr>
      <w:divsChild>
        <w:div w:id="1168517955">
          <w:marLeft w:val="0"/>
          <w:marRight w:val="0"/>
          <w:marTop w:val="0"/>
          <w:marBottom w:val="0"/>
          <w:divBdr>
            <w:top w:val="none" w:sz="0" w:space="0" w:color="auto"/>
            <w:left w:val="none" w:sz="0" w:space="0" w:color="auto"/>
            <w:bottom w:val="none" w:sz="0" w:space="0" w:color="auto"/>
            <w:right w:val="none" w:sz="0" w:space="0" w:color="auto"/>
          </w:divBdr>
          <w:divsChild>
            <w:div w:id="1018778024">
              <w:marLeft w:val="0"/>
              <w:marRight w:val="0"/>
              <w:marTop w:val="0"/>
              <w:marBottom w:val="0"/>
              <w:divBdr>
                <w:top w:val="none" w:sz="0" w:space="0" w:color="auto"/>
                <w:left w:val="none" w:sz="0" w:space="0" w:color="auto"/>
                <w:bottom w:val="none" w:sz="0" w:space="0" w:color="auto"/>
                <w:right w:val="none" w:sz="0" w:space="0" w:color="auto"/>
              </w:divBdr>
              <w:divsChild>
                <w:div w:id="2780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296196">
      <w:bodyDiv w:val="1"/>
      <w:marLeft w:val="0"/>
      <w:marRight w:val="0"/>
      <w:marTop w:val="0"/>
      <w:marBottom w:val="0"/>
      <w:divBdr>
        <w:top w:val="none" w:sz="0" w:space="0" w:color="auto"/>
        <w:left w:val="none" w:sz="0" w:space="0" w:color="auto"/>
        <w:bottom w:val="none" w:sz="0" w:space="0" w:color="auto"/>
        <w:right w:val="none" w:sz="0" w:space="0" w:color="auto"/>
      </w:divBdr>
    </w:div>
    <w:div w:id="1920212538">
      <w:bodyDiv w:val="1"/>
      <w:marLeft w:val="0"/>
      <w:marRight w:val="0"/>
      <w:marTop w:val="0"/>
      <w:marBottom w:val="0"/>
      <w:divBdr>
        <w:top w:val="none" w:sz="0" w:space="0" w:color="auto"/>
        <w:left w:val="none" w:sz="0" w:space="0" w:color="auto"/>
        <w:bottom w:val="none" w:sz="0" w:space="0" w:color="auto"/>
        <w:right w:val="none" w:sz="0" w:space="0" w:color="auto"/>
      </w:divBdr>
      <w:divsChild>
        <w:div w:id="1111363686">
          <w:marLeft w:val="0"/>
          <w:marRight w:val="0"/>
          <w:marTop w:val="0"/>
          <w:marBottom w:val="0"/>
          <w:divBdr>
            <w:top w:val="none" w:sz="0" w:space="0" w:color="auto"/>
            <w:left w:val="none" w:sz="0" w:space="0" w:color="auto"/>
            <w:bottom w:val="none" w:sz="0" w:space="0" w:color="auto"/>
            <w:right w:val="none" w:sz="0" w:space="0" w:color="auto"/>
          </w:divBdr>
          <w:divsChild>
            <w:div w:id="22580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4008">
      <w:bodyDiv w:val="1"/>
      <w:marLeft w:val="0"/>
      <w:marRight w:val="0"/>
      <w:marTop w:val="0"/>
      <w:marBottom w:val="0"/>
      <w:divBdr>
        <w:top w:val="none" w:sz="0" w:space="0" w:color="auto"/>
        <w:left w:val="none" w:sz="0" w:space="0" w:color="auto"/>
        <w:bottom w:val="none" w:sz="0" w:space="0" w:color="auto"/>
        <w:right w:val="none" w:sz="0" w:space="0" w:color="auto"/>
      </w:divBdr>
      <w:divsChild>
        <w:div w:id="2138599195">
          <w:marLeft w:val="0"/>
          <w:marRight w:val="0"/>
          <w:marTop w:val="0"/>
          <w:marBottom w:val="0"/>
          <w:divBdr>
            <w:top w:val="none" w:sz="0" w:space="0" w:color="auto"/>
            <w:left w:val="none" w:sz="0" w:space="0" w:color="auto"/>
            <w:bottom w:val="none" w:sz="0" w:space="0" w:color="auto"/>
            <w:right w:val="none" w:sz="0" w:space="0" w:color="auto"/>
          </w:divBdr>
          <w:divsChild>
            <w:div w:id="411970600">
              <w:marLeft w:val="0"/>
              <w:marRight w:val="0"/>
              <w:marTop w:val="0"/>
              <w:marBottom w:val="0"/>
              <w:divBdr>
                <w:top w:val="none" w:sz="0" w:space="0" w:color="auto"/>
                <w:left w:val="none" w:sz="0" w:space="0" w:color="auto"/>
                <w:bottom w:val="none" w:sz="0" w:space="0" w:color="auto"/>
                <w:right w:val="none" w:sz="0" w:space="0" w:color="auto"/>
              </w:divBdr>
              <w:divsChild>
                <w:div w:id="1469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Anatolia" TargetMode="External"/><Relationship Id="rId18" Type="http://schemas.openxmlformats.org/officeDocument/2006/relationships/hyperlink" Target="http://en.wikipedia.org/wiki/Wheat" TargetMode="External"/><Relationship Id="rId26" Type="http://schemas.openxmlformats.org/officeDocument/2006/relationships/hyperlink" Target="http://en.wikipedia.org/wiki/Pessinus" TargetMode="External"/><Relationship Id="rId39" Type="http://schemas.openxmlformats.org/officeDocument/2006/relationships/hyperlink" Target="http://en.wikipedia.org/wiki/Yass%C4%B1h%C3%BCy%C3%BCk,_Polatl%C4%B1" TargetMode="External"/><Relationship Id="rId21" Type="http://schemas.openxmlformats.org/officeDocument/2006/relationships/hyperlink" Target="http://en.wikipedia.org/wiki/Onion" TargetMode="External"/><Relationship Id="rId34" Type="http://schemas.openxmlformats.org/officeDocument/2006/relationships/image" Target="media/image4.jpeg"/><Relationship Id="rId42" Type="http://schemas.openxmlformats.org/officeDocument/2006/relationships/hyperlink" Target="http://en.wikipedia.org/wiki/Polatl%C4%B1" TargetMode="External"/><Relationship Id="rId47" Type="http://schemas.openxmlformats.org/officeDocument/2006/relationships/hyperlink" Target="http://en.wikipedia.org/wiki/Babylonia" TargetMode="External"/><Relationship Id="rId50" Type="http://schemas.openxmlformats.org/officeDocument/2006/relationships/hyperlink" Target="http://en.wikipedia.org/wiki/Southeastern_Europe" TargetMode="External"/><Relationship Id="rId55" Type="http://schemas.openxmlformats.org/officeDocument/2006/relationships/hyperlink" Target="http://en.wikipedia.org/wiki/Tomb" TargetMode="External"/><Relationship Id="rId63" Type="http://schemas.openxmlformats.org/officeDocument/2006/relationships/hyperlink" Target="http://en.wikipedia.org/wiki/Assyria" TargetMode="External"/><Relationship Id="rId68" Type="http://schemas.openxmlformats.org/officeDocument/2006/relationships/hyperlink" Target="http://en.wikipedia.org/wiki/Gordion_Furniture_and_Wooden_Artifacts" TargetMode="External"/><Relationship Id="rId76" Type="http://schemas.openxmlformats.org/officeDocument/2006/relationships/image" Target="media/image13.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en.wikipedia.org/wiki/Cereal" TargetMode="External"/><Relationship Id="rId29" Type="http://schemas.openxmlformats.org/officeDocument/2006/relationships/hyperlink" Target="http://en.wikipedia.org/wiki/Greco-Turkish_War_(1919%E2%80%931922)" TargetMode="External"/><Relationship Id="rId11" Type="http://schemas.openxmlformats.org/officeDocument/2006/relationships/hyperlink" Target="http://en.wikipedia.org/wiki/Ankara" TargetMode="External"/><Relationship Id="rId24" Type="http://schemas.openxmlformats.org/officeDocument/2006/relationships/hyperlink" Target="http://en.wikipedia.org/wiki/Alexander_the_Great" TargetMode="External"/><Relationship Id="rId32" Type="http://schemas.openxmlformats.org/officeDocument/2006/relationships/image" Target="media/image2.jpeg"/><Relationship Id="rId37" Type="http://schemas.openxmlformats.org/officeDocument/2006/relationships/hyperlink" Target="http://en.wikipedia.org/wiki/Capital_city" TargetMode="External"/><Relationship Id="rId40" Type="http://schemas.openxmlformats.org/officeDocument/2006/relationships/hyperlink" Target="http://en.wikipedia.org/wiki/Ankara" TargetMode="External"/><Relationship Id="rId45" Type="http://schemas.openxmlformats.org/officeDocument/2006/relationships/hyperlink" Target="http://en.wikipedia.org/wiki/Lydia" TargetMode="External"/><Relationship Id="rId53" Type="http://schemas.openxmlformats.org/officeDocument/2006/relationships/hyperlink" Target="http://en.wikipedia.org/wiki/Halys_River" TargetMode="External"/><Relationship Id="rId58" Type="http://schemas.openxmlformats.org/officeDocument/2006/relationships/hyperlink" Target="http://en.wikipedia.org/wiki/Citadel" TargetMode="External"/><Relationship Id="rId66" Type="http://schemas.openxmlformats.org/officeDocument/2006/relationships/hyperlink" Target="http://en.wikipedia.org/wiki/Cimmerians" TargetMode="External"/><Relationship Id="rId74" Type="http://schemas.openxmlformats.org/officeDocument/2006/relationships/image" Target="media/image11.jpeg"/><Relationship Id="rId79" Type="http://schemas.openxmlformats.org/officeDocument/2006/relationships/image" Target="media/image16.jpeg"/><Relationship Id="rId5" Type="http://schemas.openxmlformats.org/officeDocument/2006/relationships/webSettings" Target="webSettings.xml"/><Relationship Id="rId61" Type="http://schemas.openxmlformats.org/officeDocument/2006/relationships/hyperlink" Target="http://en.wikipedia.org/wiki/Legend" TargetMode="External"/><Relationship Id="rId82" Type="http://schemas.openxmlformats.org/officeDocument/2006/relationships/image" Target="media/image19.jpeg"/><Relationship Id="rId10" Type="http://schemas.openxmlformats.org/officeDocument/2006/relationships/hyperlink" Target="http://en.wikipedia.org/wiki/Turkey" TargetMode="External"/><Relationship Id="rId19" Type="http://schemas.openxmlformats.org/officeDocument/2006/relationships/hyperlink" Target="http://en.wikipedia.org/wiki/Sugar_beet" TargetMode="External"/><Relationship Id="rId31" Type="http://schemas.openxmlformats.org/officeDocument/2006/relationships/hyperlink" Target="http://en.wikipedia.org/wiki/Anatolia" TargetMode="External"/><Relationship Id="rId44" Type="http://schemas.openxmlformats.org/officeDocument/2006/relationships/hyperlink" Target="http://en.wikipedia.org/wiki/Rodney_Young_(archaeologist)" TargetMode="External"/><Relationship Id="rId52" Type="http://schemas.openxmlformats.org/officeDocument/2006/relationships/hyperlink" Target="http://en.wikipedia.org/wiki/Anatolia" TargetMode="External"/><Relationship Id="rId60" Type="http://schemas.openxmlformats.org/officeDocument/2006/relationships/hyperlink" Target="http://en.wikipedia.org/wiki/Tower" TargetMode="External"/><Relationship Id="rId65" Type="http://schemas.openxmlformats.org/officeDocument/2006/relationships/hyperlink" Target="http://en.wikipedia.org/wiki/Strabo" TargetMode="External"/><Relationship Id="rId73" Type="http://schemas.openxmlformats.org/officeDocument/2006/relationships/image" Target="media/image10.jpeg"/><Relationship Id="rId78" Type="http://schemas.openxmlformats.org/officeDocument/2006/relationships/image" Target="media/image15.jpeg"/><Relationship Id="rId81" Type="http://schemas.openxmlformats.org/officeDocument/2006/relationships/image" Target="media/image18.gif"/><Relationship Id="rId4" Type="http://schemas.openxmlformats.org/officeDocument/2006/relationships/settings" Target="settings.xml"/><Relationship Id="rId9" Type="http://schemas.openxmlformats.org/officeDocument/2006/relationships/hyperlink" Target="http://en.wikipedia.org/wiki/Central_Anatolia_Region,_Turkey" TargetMode="External"/><Relationship Id="rId14" Type="http://schemas.openxmlformats.org/officeDocument/2006/relationships/hyperlink" Target="http://en.wikipedia.org/wiki/Grass" TargetMode="External"/><Relationship Id="rId22" Type="http://schemas.openxmlformats.org/officeDocument/2006/relationships/hyperlink" Target="http://en.wikipedia.org/wiki/Phrygia" TargetMode="External"/><Relationship Id="rId27" Type="http://schemas.openxmlformats.org/officeDocument/2006/relationships/hyperlink" Target="http://en.wikipedia.org/wiki/Sakarya_River" TargetMode="External"/><Relationship Id="rId30" Type="http://schemas.openxmlformats.org/officeDocument/2006/relationships/hyperlink" Target="http://en.wikipedia.org/wiki/Battle_of_Sakarya" TargetMode="External"/><Relationship Id="rId35" Type="http://schemas.openxmlformats.org/officeDocument/2006/relationships/image" Target="media/image5.jpeg"/><Relationship Id="rId43" Type="http://schemas.openxmlformats.org/officeDocument/2006/relationships/hyperlink" Target="http://en.wikipedia.org/wiki/University_of_Pennsylvania_Museum_of_Archaeology_and_Anthropology" TargetMode="External"/><Relationship Id="rId48" Type="http://schemas.openxmlformats.org/officeDocument/2006/relationships/hyperlink" Target="http://en.wikipedia.org/wiki/Sakarya_River" TargetMode="External"/><Relationship Id="rId56" Type="http://schemas.openxmlformats.org/officeDocument/2006/relationships/hyperlink" Target="http://en.wikipedia.org/wiki/Tumuli" TargetMode="External"/><Relationship Id="rId64" Type="http://schemas.openxmlformats.org/officeDocument/2006/relationships/hyperlink" Target="http://en.wikipedia.org/wiki/Herodotus" TargetMode="External"/><Relationship Id="rId69" Type="http://schemas.openxmlformats.org/officeDocument/2006/relationships/hyperlink" Target="http://en.wikipedia.org/wiki/Gordias" TargetMode="External"/><Relationship Id="rId77" Type="http://schemas.openxmlformats.org/officeDocument/2006/relationships/image" Target="media/image14.jpeg"/><Relationship Id="rId8" Type="http://schemas.openxmlformats.org/officeDocument/2006/relationships/hyperlink" Target="http://en.wikipedia.org/wiki/Ankara_Province" TargetMode="External"/><Relationship Id="rId51" Type="http://schemas.openxmlformats.org/officeDocument/2006/relationships/hyperlink" Target="http://en.wikipedia.org/wiki/Monarchy" TargetMode="External"/><Relationship Id="rId72" Type="http://schemas.openxmlformats.org/officeDocument/2006/relationships/image" Target="media/image9.jpeg"/><Relationship Id="rId80"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yperlink" Target="http://en.wikipedia.org/wiki/Eski%C5%9Fehir" TargetMode="External"/><Relationship Id="rId17" Type="http://schemas.openxmlformats.org/officeDocument/2006/relationships/hyperlink" Target="http://en.wikipedia.org/wiki/Barley" TargetMode="External"/><Relationship Id="rId25" Type="http://schemas.openxmlformats.org/officeDocument/2006/relationships/hyperlink" Target="http://en.wikipedia.org/wiki/Gordian_Knot" TargetMode="External"/><Relationship Id="rId33" Type="http://schemas.openxmlformats.org/officeDocument/2006/relationships/image" Target="media/image3.jpeg"/><Relationship Id="rId38" Type="http://schemas.openxmlformats.org/officeDocument/2006/relationships/hyperlink" Target="http://en.wikipedia.org/wiki/Phrygia" TargetMode="External"/><Relationship Id="rId46" Type="http://schemas.openxmlformats.org/officeDocument/2006/relationships/hyperlink" Target="http://en.wikipedia.org/wiki/Assyria" TargetMode="External"/><Relationship Id="rId59" Type="http://schemas.openxmlformats.org/officeDocument/2006/relationships/hyperlink" Target="http://en.wikipedia.org/wiki/Circuit_wall" TargetMode="External"/><Relationship Id="rId67" Type="http://schemas.openxmlformats.org/officeDocument/2006/relationships/hyperlink" Target="http://en.wikipedia.org/wiki/Sargon_II" TargetMode="External"/><Relationship Id="rId20" Type="http://schemas.openxmlformats.org/officeDocument/2006/relationships/hyperlink" Target="http://en.wikipedia.org/wiki/Melon" TargetMode="External"/><Relationship Id="rId41" Type="http://schemas.openxmlformats.org/officeDocument/2006/relationships/hyperlink" Target="http://en.wikipedia.org/wiki/Turkey" TargetMode="External"/><Relationship Id="rId54" Type="http://schemas.openxmlformats.org/officeDocument/2006/relationships/hyperlink" Target="http://en.wikipedia.org/wiki/Phrygia" TargetMode="External"/><Relationship Id="rId62" Type="http://schemas.openxmlformats.org/officeDocument/2006/relationships/hyperlink" Target="http://en.wikipedia.org/wiki/Midas" TargetMode="External"/><Relationship Id="rId70" Type="http://schemas.openxmlformats.org/officeDocument/2006/relationships/image" Target="media/image7.jpeg"/><Relationship Id="rId75" Type="http://schemas.openxmlformats.org/officeDocument/2006/relationships/image" Target="media/image12.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Steppes" TargetMode="External"/><Relationship Id="rId23" Type="http://schemas.openxmlformats.org/officeDocument/2006/relationships/hyperlink" Target="http://en.wikipedia.org/wiki/Gordion" TargetMode="External"/><Relationship Id="rId28" Type="http://schemas.openxmlformats.org/officeDocument/2006/relationships/hyperlink" Target="http://en.wikipedia.org/wiki/King_Midas" TargetMode="External"/><Relationship Id="rId36" Type="http://schemas.openxmlformats.org/officeDocument/2006/relationships/image" Target="media/image6.jpeg"/><Relationship Id="rId49" Type="http://schemas.openxmlformats.org/officeDocument/2006/relationships/hyperlink" Target="http://en.wikipedia.org/wiki/Thrace" TargetMode="External"/><Relationship Id="rId57" Type="http://schemas.openxmlformats.org/officeDocument/2006/relationships/hyperlink" Target="http://en.wikipedia.org/wiki/Chamber_tomb"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400F0-A409-4D20-9D49-544FD8F5B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11</Pages>
  <Words>1548</Words>
  <Characters>8827</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2014-02-24T18:17:00Z</dcterms:created>
  <dcterms:modified xsi:type="dcterms:W3CDTF">2014-02-27T20:14:00Z</dcterms:modified>
</cp:coreProperties>
</file>